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6B" w:rsidRDefault="00C23C37" w:rsidP="00BC09AA">
      <w:pPr>
        <w:pStyle w:val="Pagedecouverture"/>
        <w:rPr>
          <w:lang w:eastAsia="pt-PT"/>
        </w:rPr>
      </w:pPr>
      <w:bookmarkStart w:id="0" w:name="LW_BM_COVERPAGE"/>
      <w:bookmarkStart w:id="1" w:name="_Toc413342092"/>
      <w:bookmarkStart w:id="2" w:name="_Toc447707889"/>
      <w:r>
        <w:rPr>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D495174790E45619AF4DABDE5312477" style="width:450.5pt;height:407.3pt">
            <v:imagedata r:id="rId9" o:title=""/>
          </v:shape>
        </w:pict>
      </w:r>
    </w:p>
    <w:bookmarkEnd w:id="0"/>
    <w:p w:rsidR="0060389E" w:rsidRDefault="0060389E">
      <w:pPr>
        <w:rPr>
          <w:rFonts w:ascii="Times New Roman" w:eastAsia="Times New Roman" w:hAnsi="Times New Roman" w:cs="Times New Roman"/>
          <w:b/>
          <w:smallCaps/>
          <w:sz w:val="24"/>
          <w:szCs w:val="24"/>
          <w:lang w:eastAsia="pt-PT"/>
        </w:rPr>
      </w:pPr>
      <w:r>
        <w:rPr>
          <w:rFonts w:ascii="Times New Roman" w:eastAsia="Times New Roman" w:hAnsi="Times New Roman" w:cs="Times New Roman"/>
          <w:b/>
          <w:smallCaps/>
          <w:sz w:val="24"/>
          <w:szCs w:val="24"/>
          <w:lang w:eastAsia="pt-PT"/>
        </w:rPr>
        <w:br w:type="page"/>
      </w:r>
    </w:p>
    <w:sdt>
      <w:sdtPr>
        <w:rPr>
          <w:rFonts w:asciiTheme="minorHAnsi" w:eastAsiaTheme="minorHAnsi" w:hAnsiTheme="minorHAnsi" w:cstheme="minorBidi"/>
          <w:b w:val="0"/>
          <w:bCs w:val="0"/>
          <w:color w:val="auto"/>
          <w:sz w:val="22"/>
          <w:szCs w:val="22"/>
          <w:lang w:val="en-GB" w:eastAsia="en-US"/>
        </w:rPr>
        <w:id w:val="-1940289752"/>
        <w:docPartObj>
          <w:docPartGallery w:val="Table of Contents"/>
          <w:docPartUnique/>
        </w:docPartObj>
      </w:sdtPr>
      <w:sdtEndPr>
        <w:rPr>
          <w:noProof/>
        </w:rPr>
      </w:sdtEndPr>
      <w:sdtContent>
        <w:p w:rsidR="007222C6" w:rsidRPr="00F54377" w:rsidRDefault="007222C6">
          <w:pPr>
            <w:pStyle w:val="TOCHeading"/>
            <w:rPr>
              <w:rFonts w:ascii="Times New Roman" w:hAnsi="Times New Roman" w:cs="Times New Roman"/>
              <w:color w:val="auto"/>
              <w:sz w:val="24"/>
              <w:szCs w:val="24"/>
            </w:rPr>
          </w:pPr>
          <w:r w:rsidRPr="00F54377">
            <w:rPr>
              <w:rFonts w:ascii="Times New Roman" w:hAnsi="Times New Roman" w:cs="Times New Roman"/>
              <w:color w:val="auto"/>
              <w:sz w:val="24"/>
              <w:szCs w:val="24"/>
            </w:rPr>
            <w:t>Table of Contents</w:t>
          </w:r>
        </w:p>
        <w:p w:rsidR="00C933D5" w:rsidRDefault="007222C6">
          <w:pPr>
            <w:pStyle w:val="TOC1"/>
            <w:rPr>
              <w:rFonts w:eastAsiaTheme="minorEastAsia"/>
              <w:b w:val="0"/>
              <w:lang w:eastAsia="en-GB"/>
            </w:rPr>
          </w:pPr>
          <w:r w:rsidRPr="00C463BE">
            <w:rPr>
              <w:rFonts w:ascii="Times New Roman" w:hAnsi="Times New Roman" w:cs="Times New Roman"/>
            </w:rPr>
            <w:fldChar w:fldCharType="begin"/>
          </w:r>
          <w:r w:rsidRPr="00C463BE">
            <w:rPr>
              <w:rFonts w:ascii="Times New Roman" w:hAnsi="Times New Roman" w:cs="Times New Roman"/>
            </w:rPr>
            <w:instrText xml:space="preserve"> TOC \o "1-3" \h \z \u </w:instrText>
          </w:r>
          <w:r w:rsidRPr="00C463BE">
            <w:rPr>
              <w:rFonts w:ascii="Times New Roman" w:hAnsi="Times New Roman" w:cs="Times New Roman"/>
            </w:rPr>
            <w:fldChar w:fldCharType="separate"/>
          </w:r>
          <w:hyperlink w:anchor="_Toc466899241" w:history="1">
            <w:r w:rsidR="00C933D5" w:rsidRPr="002C61F5">
              <w:rPr>
                <w:rStyle w:val="Hyperlink"/>
                <w:rFonts w:ascii="Times New Roman" w:eastAsia="Times New Roman" w:hAnsi="Times New Roman" w:cs="Times New Roman"/>
                <w:smallCaps/>
                <w:lang w:eastAsia="pt-PT"/>
              </w:rPr>
              <w:t>Introduction</w:t>
            </w:r>
            <w:r w:rsidR="00C933D5">
              <w:rPr>
                <w:webHidden/>
              </w:rPr>
              <w:tab/>
            </w:r>
            <w:r w:rsidR="00C933D5">
              <w:rPr>
                <w:webHidden/>
              </w:rPr>
              <w:fldChar w:fldCharType="begin"/>
            </w:r>
            <w:r w:rsidR="00C933D5">
              <w:rPr>
                <w:webHidden/>
              </w:rPr>
              <w:instrText xml:space="preserve"> PAGEREF _Toc466899241 \h </w:instrText>
            </w:r>
            <w:r w:rsidR="00C933D5">
              <w:rPr>
                <w:webHidden/>
              </w:rPr>
            </w:r>
            <w:r w:rsidR="00C933D5">
              <w:rPr>
                <w:webHidden/>
              </w:rPr>
              <w:fldChar w:fldCharType="separate"/>
            </w:r>
            <w:r w:rsidR="00C933D5">
              <w:rPr>
                <w:webHidden/>
              </w:rPr>
              <w:t>4</w:t>
            </w:r>
            <w:r w:rsidR="00C933D5">
              <w:rPr>
                <w:webHidden/>
              </w:rPr>
              <w:fldChar w:fldCharType="end"/>
            </w:r>
          </w:hyperlink>
        </w:p>
        <w:p w:rsidR="00C933D5" w:rsidRDefault="00C23C37">
          <w:pPr>
            <w:pStyle w:val="TOC1"/>
            <w:rPr>
              <w:rFonts w:eastAsiaTheme="minorEastAsia"/>
              <w:b w:val="0"/>
              <w:lang w:eastAsia="en-GB"/>
            </w:rPr>
          </w:pPr>
          <w:hyperlink w:anchor="_Toc466899242" w:history="1">
            <w:r w:rsidR="00C933D5" w:rsidRPr="002C61F5">
              <w:rPr>
                <w:rStyle w:val="Hyperlink"/>
              </w:rPr>
              <w:t>A. ACCESS TO FINANCE</w:t>
            </w:r>
            <w:r w:rsidR="00C933D5">
              <w:rPr>
                <w:webHidden/>
              </w:rPr>
              <w:tab/>
            </w:r>
            <w:r w:rsidR="00C933D5">
              <w:rPr>
                <w:webHidden/>
              </w:rPr>
              <w:fldChar w:fldCharType="begin"/>
            </w:r>
            <w:r w:rsidR="00C933D5">
              <w:rPr>
                <w:webHidden/>
              </w:rPr>
              <w:instrText xml:space="preserve"> PAGEREF _Toc466899242 \h </w:instrText>
            </w:r>
            <w:r w:rsidR="00C933D5">
              <w:rPr>
                <w:webHidden/>
              </w:rPr>
            </w:r>
            <w:r w:rsidR="00C933D5">
              <w:rPr>
                <w:webHidden/>
              </w:rPr>
              <w:fldChar w:fldCharType="separate"/>
            </w:r>
            <w:r w:rsidR="00C933D5">
              <w:rPr>
                <w:webHidden/>
              </w:rPr>
              <w:t>6</w:t>
            </w:r>
            <w:r w:rsidR="00C933D5">
              <w:rPr>
                <w:webHidden/>
              </w:rPr>
              <w:fldChar w:fldCharType="end"/>
            </w:r>
          </w:hyperlink>
        </w:p>
        <w:p w:rsidR="00C933D5" w:rsidRDefault="00C23C37">
          <w:pPr>
            <w:pStyle w:val="TOC2"/>
            <w:tabs>
              <w:tab w:val="right" w:leader="dot" w:pos="9062"/>
            </w:tabs>
            <w:rPr>
              <w:rFonts w:eastAsiaTheme="minorEastAsia"/>
              <w:noProof/>
              <w:lang w:eastAsia="en-GB"/>
            </w:rPr>
          </w:pPr>
          <w:hyperlink w:anchor="_Toc466899243" w:history="1">
            <w:r w:rsidR="00C933D5" w:rsidRPr="002C61F5">
              <w:rPr>
                <w:rStyle w:val="Hyperlink"/>
                <w:noProof/>
              </w:rPr>
              <w:t>GRO/SME/17/A/01 - FINANCIAL INSTRUMENTS – LOAN GUARANTEE FACILITY INCLUDING THE SME INITIATIVE</w:t>
            </w:r>
            <w:r w:rsidR="00C933D5">
              <w:rPr>
                <w:noProof/>
                <w:webHidden/>
              </w:rPr>
              <w:tab/>
            </w:r>
            <w:r w:rsidR="00C933D5">
              <w:rPr>
                <w:noProof/>
                <w:webHidden/>
              </w:rPr>
              <w:fldChar w:fldCharType="begin"/>
            </w:r>
            <w:r w:rsidR="00C933D5">
              <w:rPr>
                <w:noProof/>
                <w:webHidden/>
              </w:rPr>
              <w:instrText xml:space="preserve"> PAGEREF _Toc466899243 \h </w:instrText>
            </w:r>
            <w:r w:rsidR="00C933D5">
              <w:rPr>
                <w:noProof/>
                <w:webHidden/>
              </w:rPr>
            </w:r>
            <w:r w:rsidR="00C933D5">
              <w:rPr>
                <w:noProof/>
                <w:webHidden/>
              </w:rPr>
              <w:fldChar w:fldCharType="separate"/>
            </w:r>
            <w:r w:rsidR="00C933D5">
              <w:rPr>
                <w:noProof/>
                <w:webHidden/>
              </w:rPr>
              <w:t>6</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44" w:history="1">
            <w:r w:rsidR="00C933D5" w:rsidRPr="002C61F5">
              <w:rPr>
                <w:rStyle w:val="Hyperlink"/>
                <w:noProof/>
              </w:rPr>
              <w:t>GRO/SME/17/A/02 - FINANCIAL INSTRUMENTS – EQUITY FACILITY FOR GROWTH</w:t>
            </w:r>
            <w:r w:rsidR="00C933D5">
              <w:rPr>
                <w:noProof/>
                <w:webHidden/>
              </w:rPr>
              <w:tab/>
            </w:r>
            <w:r w:rsidR="00C933D5">
              <w:rPr>
                <w:noProof/>
                <w:webHidden/>
              </w:rPr>
              <w:fldChar w:fldCharType="begin"/>
            </w:r>
            <w:r w:rsidR="00C933D5">
              <w:rPr>
                <w:noProof/>
                <w:webHidden/>
              </w:rPr>
              <w:instrText xml:space="preserve"> PAGEREF _Toc466899244 \h </w:instrText>
            </w:r>
            <w:r w:rsidR="00C933D5">
              <w:rPr>
                <w:noProof/>
                <w:webHidden/>
              </w:rPr>
            </w:r>
            <w:r w:rsidR="00C933D5">
              <w:rPr>
                <w:noProof/>
                <w:webHidden/>
              </w:rPr>
              <w:fldChar w:fldCharType="separate"/>
            </w:r>
            <w:r w:rsidR="00C933D5">
              <w:rPr>
                <w:noProof/>
                <w:webHidden/>
              </w:rPr>
              <w:t>11</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45" w:history="1">
            <w:r w:rsidR="00C933D5" w:rsidRPr="002C61F5">
              <w:rPr>
                <w:rStyle w:val="Hyperlink"/>
                <w:noProof/>
                <w:lang w:val="de-DE"/>
              </w:rPr>
              <w:t xml:space="preserve">GRO/SME/17/A/03 </w:t>
            </w:r>
            <w:r w:rsidR="00C933D5" w:rsidRPr="002C61F5">
              <w:rPr>
                <w:rStyle w:val="Hyperlink"/>
                <w:noProof/>
              </w:rPr>
              <w:t>- FINANCIAL INSTRUMENTS – ACCOMPANYING ACTIONS</w:t>
            </w:r>
            <w:r w:rsidR="00C933D5">
              <w:rPr>
                <w:noProof/>
                <w:webHidden/>
              </w:rPr>
              <w:tab/>
            </w:r>
            <w:r w:rsidR="00C933D5">
              <w:rPr>
                <w:noProof/>
                <w:webHidden/>
              </w:rPr>
              <w:fldChar w:fldCharType="begin"/>
            </w:r>
            <w:r w:rsidR="00C933D5">
              <w:rPr>
                <w:noProof/>
                <w:webHidden/>
              </w:rPr>
              <w:instrText xml:space="preserve"> PAGEREF _Toc466899245 \h </w:instrText>
            </w:r>
            <w:r w:rsidR="00C933D5">
              <w:rPr>
                <w:noProof/>
                <w:webHidden/>
              </w:rPr>
            </w:r>
            <w:r w:rsidR="00C933D5">
              <w:rPr>
                <w:noProof/>
                <w:webHidden/>
              </w:rPr>
              <w:fldChar w:fldCharType="separate"/>
            </w:r>
            <w:r w:rsidR="00C933D5">
              <w:rPr>
                <w:noProof/>
                <w:webHidden/>
              </w:rPr>
              <w:t>15</w:t>
            </w:r>
            <w:r w:rsidR="00C933D5">
              <w:rPr>
                <w:noProof/>
                <w:webHidden/>
              </w:rPr>
              <w:fldChar w:fldCharType="end"/>
            </w:r>
          </w:hyperlink>
        </w:p>
        <w:p w:rsidR="00C933D5" w:rsidRDefault="00C23C37">
          <w:pPr>
            <w:pStyle w:val="TOC1"/>
            <w:rPr>
              <w:rFonts w:eastAsiaTheme="minorEastAsia"/>
              <w:b w:val="0"/>
              <w:lang w:eastAsia="en-GB"/>
            </w:rPr>
          </w:pPr>
          <w:hyperlink w:anchor="_Toc466899246" w:history="1">
            <w:r w:rsidR="00C933D5" w:rsidRPr="002C61F5">
              <w:rPr>
                <w:rStyle w:val="Hyperlink"/>
              </w:rPr>
              <w:t>B. ACCESS TO MARKETS</w:t>
            </w:r>
            <w:r w:rsidR="00C933D5">
              <w:rPr>
                <w:webHidden/>
              </w:rPr>
              <w:tab/>
            </w:r>
            <w:r w:rsidR="00C933D5">
              <w:rPr>
                <w:webHidden/>
              </w:rPr>
              <w:fldChar w:fldCharType="begin"/>
            </w:r>
            <w:r w:rsidR="00C933D5">
              <w:rPr>
                <w:webHidden/>
              </w:rPr>
              <w:instrText xml:space="preserve"> PAGEREF _Toc466899246 \h </w:instrText>
            </w:r>
            <w:r w:rsidR="00C933D5">
              <w:rPr>
                <w:webHidden/>
              </w:rPr>
            </w:r>
            <w:r w:rsidR="00C933D5">
              <w:rPr>
                <w:webHidden/>
              </w:rPr>
              <w:fldChar w:fldCharType="separate"/>
            </w:r>
            <w:r w:rsidR="00C933D5">
              <w:rPr>
                <w:webHidden/>
              </w:rPr>
              <w:t>18</w:t>
            </w:r>
            <w:r w:rsidR="00C933D5">
              <w:rPr>
                <w:webHidden/>
              </w:rPr>
              <w:fldChar w:fldCharType="end"/>
            </w:r>
          </w:hyperlink>
        </w:p>
        <w:p w:rsidR="00C933D5" w:rsidRDefault="00C23C37">
          <w:pPr>
            <w:pStyle w:val="TOC2"/>
            <w:tabs>
              <w:tab w:val="right" w:leader="dot" w:pos="9062"/>
            </w:tabs>
            <w:rPr>
              <w:rFonts w:eastAsiaTheme="minorEastAsia"/>
              <w:noProof/>
              <w:lang w:eastAsia="en-GB"/>
            </w:rPr>
          </w:pPr>
          <w:hyperlink w:anchor="_Toc466899247" w:history="1">
            <w:r w:rsidR="00C933D5" w:rsidRPr="002C61F5">
              <w:rPr>
                <w:rStyle w:val="Hyperlink"/>
                <w:noProof/>
                <w:lang w:val="de-DE"/>
              </w:rPr>
              <w:t>GRO/SME/17/B/01 - ENTERPRISE EUROPE NETWORK</w:t>
            </w:r>
            <w:r w:rsidR="00C933D5">
              <w:rPr>
                <w:noProof/>
                <w:webHidden/>
              </w:rPr>
              <w:tab/>
            </w:r>
            <w:r w:rsidR="00C933D5">
              <w:rPr>
                <w:noProof/>
                <w:webHidden/>
              </w:rPr>
              <w:fldChar w:fldCharType="begin"/>
            </w:r>
            <w:r w:rsidR="00C933D5">
              <w:rPr>
                <w:noProof/>
                <w:webHidden/>
              </w:rPr>
              <w:instrText xml:space="preserve"> PAGEREF _Toc466899247 \h </w:instrText>
            </w:r>
            <w:r w:rsidR="00C933D5">
              <w:rPr>
                <w:noProof/>
                <w:webHidden/>
              </w:rPr>
            </w:r>
            <w:r w:rsidR="00C933D5">
              <w:rPr>
                <w:noProof/>
                <w:webHidden/>
              </w:rPr>
              <w:fldChar w:fldCharType="separate"/>
            </w:r>
            <w:r w:rsidR="00C933D5">
              <w:rPr>
                <w:noProof/>
                <w:webHidden/>
              </w:rPr>
              <w:t>18</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48" w:history="1">
            <w:r w:rsidR="00C933D5" w:rsidRPr="002C61F5">
              <w:rPr>
                <w:rStyle w:val="Hyperlink"/>
                <w:noProof/>
              </w:rPr>
              <w:t>GRO/SME/17/B/02 - YOUR EUROPE BUSINESS PORTAL</w:t>
            </w:r>
            <w:r w:rsidR="00C933D5">
              <w:rPr>
                <w:noProof/>
                <w:webHidden/>
              </w:rPr>
              <w:tab/>
            </w:r>
            <w:r w:rsidR="00C933D5">
              <w:rPr>
                <w:noProof/>
                <w:webHidden/>
              </w:rPr>
              <w:fldChar w:fldCharType="begin"/>
            </w:r>
            <w:r w:rsidR="00C933D5">
              <w:rPr>
                <w:noProof/>
                <w:webHidden/>
              </w:rPr>
              <w:instrText xml:space="preserve"> PAGEREF _Toc466899248 \h </w:instrText>
            </w:r>
            <w:r w:rsidR="00C933D5">
              <w:rPr>
                <w:noProof/>
                <w:webHidden/>
              </w:rPr>
            </w:r>
            <w:r w:rsidR="00C933D5">
              <w:rPr>
                <w:noProof/>
                <w:webHidden/>
              </w:rPr>
              <w:fldChar w:fldCharType="separate"/>
            </w:r>
            <w:r w:rsidR="00C933D5">
              <w:rPr>
                <w:noProof/>
                <w:webHidden/>
              </w:rPr>
              <w:t>22</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49" w:history="1">
            <w:r w:rsidR="00C933D5" w:rsidRPr="002C61F5">
              <w:rPr>
                <w:rStyle w:val="Hyperlink"/>
                <w:noProof/>
              </w:rPr>
              <w:t xml:space="preserve">GRO/SME/17/B/03 </w:t>
            </w:r>
            <w:r w:rsidR="00C933D5" w:rsidRPr="002C61F5">
              <w:rPr>
                <w:rStyle w:val="Hyperlink"/>
                <w:noProof/>
                <w:lang w:val="fr-BE"/>
              </w:rPr>
              <w:t xml:space="preserve">- </w:t>
            </w:r>
            <w:r w:rsidR="00C933D5" w:rsidRPr="002C61F5">
              <w:rPr>
                <w:rStyle w:val="Hyperlink"/>
                <w:noProof/>
                <w:lang w:val="fr-FR"/>
              </w:rPr>
              <w:t>EU-JAPAN CENTRE FOR INDUSTRIAL COOPERATION</w:t>
            </w:r>
            <w:r w:rsidR="00C933D5">
              <w:rPr>
                <w:noProof/>
                <w:webHidden/>
              </w:rPr>
              <w:tab/>
            </w:r>
            <w:r w:rsidR="00C933D5">
              <w:rPr>
                <w:noProof/>
                <w:webHidden/>
              </w:rPr>
              <w:fldChar w:fldCharType="begin"/>
            </w:r>
            <w:r w:rsidR="00C933D5">
              <w:rPr>
                <w:noProof/>
                <w:webHidden/>
              </w:rPr>
              <w:instrText xml:space="preserve"> PAGEREF _Toc466899249 \h </w:instrText>
            </w:r>
            <w:r w:rsidR="00C933D5">
              <w:rPr>
                <w:noProof/>
                <w:webHidden/>
              </w:rPr>
            </w:r>
            <w:r w:rsidR="00C933D5">
              <w:rPr>
                <w:noProof/>
                <w:webHidden/>
              </w:rPr>
              <w:fldChar w:fldCharType="separate"/>
            </w:r>
            <w:r w:rsidR="00C933D5">
              <w:rPr>
                <w:noProof/>
                <w:webHidden/>
              </w:rPr>
              <w:t>24</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50" w:history="1">
            <w:r w:rsidR="00C933D5" w:rsidRPr="002C61F5">
              <w:rPr>
                <w:rStyle w:val="Hyperlink"/>
                <w:noProof/>
              </w:rPr>
              <w:t>GRO/SME/17/B/04 - Internationalisation of light industries SMEs</w:t>
            </w:r>
            <w:r w:rsidR="00C933D5">
              <w:rPr>
                <w:noProof/>
                <w:webHidden/>
              </w:rPr>
              <w:tab/>
            </w:r>
            <w:r w:rsidR="00C933D5">
              <w:rPr>
                <w:noProof/>
                <w:webHidden/>
              </w:rPr>
              <w:fldChar w:fldCharType="begin"/>
            </w:r>
            <w:r w:rsidR="00C933D5">
              <w:rPr>
                <w:noProof/>
                <w:webHidden/>
              </w:rPr>
              <w:instrText xml:space="preserve"> PAGEREF _Toc466899250 \h </w:instrText>
            </w:r>
            <w:r w:rsidR="00C933D5">
              <w:rPr>
                <w:noProof/>
                <w:webHidden/>
              </w:rPr>
            </w:r>
            <w:r w:rsidR="00C933D5">
              <w:rPr>
                <w:noProof/>
                <w:webHidden/>
              </w:rPr>
              <w:fldChar w:fldCharType="separate"/>
            </w:r>
            <w:r w:rsidR="00C933D5">
              <w:rPr>
                <w:noProof/>
                <w:webHidden/>
              </w:rPr>
              <w:t>26</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51" w:history="1">
            <w:r w:rsidR="00C933D5" w:rsidRPr="002C61F5">
              <w:rPr>
                <w:rStyle w:val="Hyperlink"/>
                <w:noProof/>
              </w:rPr>
              <w:t>GRO/SME/17/B/05 - IP PRE-Diagnostic AND IMPROVING ACCESS TO PATENT PROTECTION FOR INNOVATIVE EU SMES</w:t>
            </w:r>
            <w:r w:rsidR="00C933D5">
              <w:rPr>
                <w:noProof/>
                <w:webHidden/>
              </w:rPr>
              <w:tab/>
            </w:r>
            <w:r w:rsidR="00C933D5">
              <w:rPr>
                <w:noProof/>
                <w:webHidden/>
              </w:rPr>
              <w:fldChar w:fldCharType="begin"/>
            </w:r>
            <w:r w:rsidR="00C933D5">
              <w:rPr>
                <w:noProof/>
                <w:webHidden/>
              </w:rPr>
              <w:instrText xml:space="preserve"> PAGEREF _Toc466899251 \h </w:instrText>
            </w:r>
            <w:r w:rsidR="00C933D5">
              <w:rPr>
                <w:noProof/>
                <w:webHidden/>
              </w:rPr>
            </w:r>
            <w:r w:rsidR="00C933D5">
              <w:rPr>
                <w:noProof/>
                <w:webHidden/>
              </w:rPr>
              <w:fldChar w:fldCharType="separate"/>
            </w:r>
            <w:r w:rsidR="00C933D5">
              <w:rPr>
                <w:noProof/>
                <w:webHidden/>
              </w:rPr>
              <w:t>28</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52" w:history="1">
            <w:r w:rsidR="00C933D5" w:rsidRPr="002C61F5">
              <w:rPr>
                <w:rStyle w:val="Hyperlink"/>
                <w:noProof/>
              </w:rPr>
              <w:t>GRO/SME/17/B/06 - Training for SME-friendly policies in Central Purchasing Bodies</w:t>
            </w:r>
            <w:r w:rsidR="00C933D5">
              <w:rPr>
                <w:noProof/>
                <w:webHidden/>
              </w:rPr>
              <w:tab/>
            </w:r>
            <w:r w:rsidR="00C933D5">
              <w:rPr>
                <w:noProof/>
                <w:webHidden/>
              </w:rPr>
              <w:fldChar w:fldCharType="begin"/>
            </w:r>
            <w:r w:rsidR="00C933D5">
              <w:rPr>
                <w:noProof/>
                <w:webHidden/>
              </w:rPr>
              <w:instrText xml:space="preserve"> PAGEREF _Toc466899252 \h </w:instrText>
            </w:r>
            <w:r w:rsidR="00C933D5">
              <w:rPr>
                <w:noProof/>
                <w:webHidden/>
              </w:rPr>
            </w:r>
            <w:r w:rsidR="00C933D5">
              <w:rPr>
                <w:noProof/>
                <w:webHidden/>
              </w:rPr>
              <w:fldChar w:fldCharType="separate"/>
            </w:r>
            <w:r w:rsidR="00C933D5">
              <w:rPr>
                <w:noProof/>
                <w:webHidden/>
              </w:rPr>
              <w:t>33</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53" w:history="1">
            <w:r w:rsidR="00C933D5" w:rsidRPr="002C61F5">
              <w:rPr>
                <w:rStyle w:val="Hyperlink"/>
                <w:noProof/>
              </w:rPr>
              <w:t>GRO/SME/17/B/07 - Creating links for the facilitation of public procurement of innovation</w:t>
            </w:r>
            <w:r w:rsidR="00C933D5">
              <w:rPr>
                <w:noProof/>
                <w:webHidden/>
              </w:rPr>
              <w:tab/>
            </w:r>
            <w:r w:rsidR="00C933D5">
              <w:rPr>
                <w:noProof/>
                <w:webHidden/>
              </w:rPr>
              <w:fldChar w:fldCharType="begin"/>
            </w:r>
            <w:r w:rsidR="00C933D5">
              <w:rPr>
                <w:noProof/>
                <w:webHidden/>
              </w:rPr>
              <w:instrText xml:space="preserve"> PAGEREF _Toc466899253 \h </w:instrText>
            </w:r>
            <w:r w:rsidR="00C933D5">
              <w:rPr>
                <w:noProof/>
                <w:webHidden/>
              </w:rPr>
            </w:r>
            <w:r w:rsidR="00C933D5">
              <w:rPr>
                <w:noProof/>
                <w:webHidden/>
              </w:rPr>
              <w:fldChar w:fldCharType="separate"/>
            </w:r>
            <w:r w:rsidR="00C933D5">
              <w:rPr>
                <w:noProof/>
                <w:webHidden/>
              </w:rPr>
              <w:t>35</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54" w:history="1">
            <w:r w:rsidR="00C933D5" w:rsidRPr="002C61F5">
              <w:rPr>
                <w:rStyle w:val="Hyperlink"/>
                <w:noProof/>
              </w:rPr>
              <w:t xml:space="preserve">GRO/SME/17/B/08 </w:t>
            </w:r>
            <w:r w:rsidR="00C933D5" w:rsidRPr="002C61F5">
              <w:rPr>
                <w:rStyle w:val="Hyperlink"/>
                <w:rFonts w:eastAsia="MS Mincho"/>
                <w:noProof/>
              </w:rPr>
              <w:t xml:space="preserve">– </w:t>
            </w:r>
            <w:r w:rsidR="00C933D5" w:rsidRPr="002C61F5">
              <w:rPr>
                <w:rStyle w:val="Hyperlink"/>
                <w:noProof/>
              </w:rPr>
              <w:t>Improve the user-friendliness of Points of Single Contact</w:t>
            </w:r>
            <w:r w:rsidR="00C933D5">
              <w:rPr>
                <w:noProof/>
                <w:webHidden/>
              </w:rPr>
              <w:tab/>
            </w:r>
            <w:r w:rsidR="00C933D5">
              <w:rPr>
                <w:noProof/>
                <w:webHidden/>
              </w:rPr>
              <w:fldChar w:fldCharType="begin"/>
            </w:r>
            <w:r w:rsidR="00C933D5">
              <w:rPr>
                <w:noProof/>
                <w:webHidden/>
              </w:rPr>
              <w:instrText xml:space="preserve"> PAGEREF _Toc466899254 \h </w:instrText>
            </w:r>
            <w:r w:rsidR="00C933D5">
              <w:rPr>
                <w:noProof/>
                <w:webHidden/>
              </w:rPr>
            </w:r>
            <w:r w:rsidR="00C933D5">
              <w:rPr>
                <w:noProof/>
                <w:webHidden/>
              </w:rPr>
              <w:fldChar w:fldCharType="separate"/>
            </w:r>
            <w:r w:rsidR="00C933D5">
              <w:rPr>
                <w:noProof/>
                <w:webHidden/>
              </w:rPr>
              <w:t>37</w:t>
            </w:r>
            <w:r w:rsidR="00C933D5">
              <w:rPr>
                <w:noProof/>
                <w:webHidden/>
              </w:rPr>
              <w:fldChar w:fldCharType="end"/>
            </w:r>
          </w:hyperlink>
        </w:p>
        <w:p w:rsidR="00C933D5" w:rsidRDefault="00C23C37">
          <w:pPr>
            <w:pStyle w:val="TOC1"/>
            <w:rPr>
              <w:rFonts w:eastAsiaTheme="minorEastAsia"/>
              <w:b w:val="0"/>
              <w:lang w:eastAsia="en-GB"/>
            </w:rPr>
          </w:pPr>
          <w:hyperlink w:anchor="_Toc466899255" w:history="1">
            <w:r w:rsidR="00C933D5" w:rsidRPr="002C61F5">
              <w:rPr>
                <w:rStyle w:val="Hyperlink"/>
              </w:rPr>
              <w:t>C. FRAMEWORK CONDITIONS FOR ENTERPRISES</w:t>
            </w:r>
            <w:r w:rsidR="00C933D5">
              <w:rPr>
                <w:webHidden/>
              </w:rPr>
              <w:tab/>
            </w:r>
            <w:r w:rsidR="00C933D5">
              <w:rPr>
                <w:webHidden/>
              </w:rPr>
              <w:fldChar w:fldCharType="begin"/>
            </w:r>
            <w:r w:rsidR="00C933D5">
              <w:rPr>
                <w:webHidden/>
              </w:rPr>
              <w:instrText xml:space="preserve"> PAGEREF _Toc466899255 \h </w:instrText>
            </w:r>
            <w:r w:rsidR="00C933D5">
              <w:rPr>
                <w:webHidden/>
              </w:rPr>
            </w:r>
            <w:r w:rsidR="00C933D5">
              <w:rPr>
                <w:webHidden/>
              </w:rPr>
              <w:fldChar w:fldCharType="separate"/>
            </w:r>
            <w:r w:rsidR="00C933D5">
              <w:rPr>
                <w:webHidden/>
              </w:rPr>
              <w:t>42</w:t>
            </w:r>
            <w:r w:rsidR="00C933D5">
              <w:rPr>
                <w:webHidden/>
              </w:rPr>
              <w:fldChar w:fldCharType="end"/>
            </w:r>
          </w:hyperlink>
        </w:p>
        <w:p w:rsidR="00C933D5" w:rsidRDefault="00C23C37">
          <w:pPr>
            <w:pStyle w:val="TOC2"/>
            <w:tabs>
              <w:tab w:val="right" w:leader="dot" w:pos="9062"/>
            </w:tabs>
            <w:rPr>
              <w:rFonts w:eastAsiaTheme="minorEastAsia"/>
              <w:noProof/>
              <w:lang w:eastAsia="en-GB"/>
            </w:rPr>
          </w:pPr>
          <w:hyperlink w:anchor="_Toc466899256" w:history="1">
            <w:r w:rsidR="00C933D5" w:rsidRPr="002C61F5">
              <w:rPr>
                <w:rStyle w:val="Hyperlink"/>
                <w:noProof/>
              </w:rPr>
              <w:t>GRO/SME/17/C/01 - SME POLICY (SME Performance Review, Start-ups, outreach)</w:t>
            </w:r>
            <w:r w:rsidR="00C933D5">
              <w:rPr>
                <w:noProof/>
                <w:webHidden/>
              </w:rPr>
              <w:tab/>
            </w:r>
            <w:r w:rsidR="00C933D5">
              <w:rPr>
                <w:noProof/>
                <w:webHidden/>
              </w:rPr>
              <w:fldChar w:fldCharType="begin"/>
            </w:r>
            <w:r w:rsidR="00C933D5">
              <w:rPr>
                <w:noProof/>
                <w:webHidden/>
              </w:rPr>
              <w:instrText xml:space="preserve"> PAGEREF _Toc466899256 \h </w:instrText>
            </w:r>
            <w:r w:rsidR="00C933D5">
              <w:rPr>
                <w:noProof/>
                <w:webHidden/>
              </w:rPr>
            </w:r>
            <w:r w:rsidR="00C933D5">
              <w:rPr>
                <w:noProof/>
                <w:webHidden/>
              </w:rPr>
              <w:fldChar w:fldCharType="separate"/>
            </w:r>
            <w:r w:rsidR="00C933D5">
              <w:rPr>
                <w:noProof/>
                <w:webHidden/>
              </w:rPr>
              <w:t>42</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57" w:history="1">
            <w:r w:rsidR="00C933D5" w:rsidRPr="002C61F5">
              <w:rPr>
                <w:rStyle w:val="Hyperlink"/>
                <w:noProof/>
              </w:rPr>
              <w:t>GRO/SME/17/C/02 - EU REFIT Stakeholder Platform for Better Regulation</w:t>
            </w:r>
            <w:r w:rsidR="00C933D5">
              <w:rPr>
                <w:noProof/>
                <w:webHidden/>
              </w:rPr>
              <w:tab/>
            </w:r>
            <w:r w:rsidR="00C933D5">
              <w:rPr>
                <w:noProof/>
                <w:webHidden/>
              </w:rPr>
              <w:fldChar w:fldCharType="begin"/>
            </w:r>
            <w:r w:rsidR="00C933D5">
              <w:rPr>
                <w:noProof/>
                <w:webHidden/>
              </w:rPr>
              <w:instrText xml:space="preserve"> PAGEREF _Toc466899257 \h </w:instrText>
            </w:r>
            <w:r w:rsidR="00C933D5">
              <w:rPr>
                <w:noProof/>
                <w:webHidden/>
              </w:rPr>
            </w:r>
            <w:r w:rsidR="00C933D5">
              <w:rPr>
                <w:noProof/>
                <w:webHidden/>
              </w:rPr>
              <w:fldChar w:fldCharType="separate"/>
            </w:r>
            <w:r w:rsidR="00C933D5">
              <w:rPr>
                <w:noProof/>
                <w:webHidden/>
              </w:rPr>
              <w:t>46</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58" w:history="1">
            <w:r w:rsidR="00C933D5" w:rsidRPr="002C61F5">
              <w:rPr>
                <w:rStyle w:val="Hyperlink"/>
                <w:noProof/>
              </w:rPr>
              <w:t>GRO/SME/17/C/03 - ACCELERATING THE UPTAKE OF BIG DATA AND SUPPORTING THE ESTABLISHMENT OF B2B DIGITAL PLATFORMS IN EUROPE</w:t>
            </w:r>
            <w:r w:rsidR="00C933D5">
              <w:rPr>
                <w:noProof/>
                <w:webHidden/>
              </w:rPr>
              <w:tab/>
            </w:r>
            <w:r w:rsidR="00C933D5">
              <w:rPr>
                <w:noProof/>
                <w:webHidden/>
              </w:rPr>
              <w:fldChar w:fldCharType="begin"/>
            </w:r>
            <w:r w:rsidR="00C933D5">
              <w:rPr>
                <w:noProof/>
                <w:webHidden/>
              </w:rPr>
              <w:instrText xml:space="preserve"> PAGEREF _Toc466899258 \h </w:instrText>
            </w:r>
            <w:r w:rsidR="00C933D5">
              <w:rPr>
                <w:noProof/>
                <w:webHidden/>
              </w:rPr>
            </w:r>
            <w:r w:rsidR="00C933D5">
              <w:rPr>
                <w:noProof/>
                <w:webHidden/>
              </w:rPr>
              <w:fldChar w:fldCharType="separate"/>
            </w:r>
            <w:r w:rsidR="00C933D5">
              <w:rPr>
                <w:noProof/>
                <w:webHidden/>
              </w:rPr>
              <w:t>48</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59" w:history="1">
            <w:r w:rsidR="00C933D5" w:rsidRPr="002C61F5">
              <w:rPr>
                <w:rStyle w:val="Hyperlink"/>
                <w:noProof/>
                <w:lang w:val="de-DE"/>
              </w:rPr>
              <w:t>GRO/SME/17/C/04 – MONITORING DIGITAL TRANSFORMATION AND KETS</w:t>
            </w:r>
            <w:r w:rsidR="00C933D5">
              <w:rPr>
                <w:noProof/>
                <w:webHidden/>
              </w:rPr>
              <w:tab/>
            </w:r>
            <w:r w:rsidR="00C933D5">
              <w:rPr>
                <w:noProof/>
                <w:webHidden/>
              </w:rPr>
              <w:fldChar w:fldCharType="begin"/>
            </w:r>
            <w:r w:rsidR="00C933D5">
              <w:rPr>
                <w:noProof/>
                <w:webHidden/>
              </w:rPr>
              <w:instrText xml:space="preserve"> PAGEREF _Toc466899259 \h </w:instrText>
            </w:r>
            <w:r w:rsidR="00C933D5">
              <w:rPr>
                <w:noProof/>
                <w:webHidden/>
              </w:rPr>
            </w:r>
            <w:r w:rsidR="00C933D5">
              <w:rPr>
                <w:noProof/>
                <w:webHidden/>
              </w:rPr>
              <w:fldChar w:fldCharType="separate"/>
            </w:r>
            <w:r w:rsidR="00C933D5">
              <w:rPr>
                <w:noProof/>
                <w:webHidden/>
              </w:rPr>
              <w:t>51</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60" w:history="1">
            <w:r w:rsidR="00C933D5" w:rsidRPr="002C61F5">
              <w:rPr>
                <w:rStyle w:val="Hyperlink"/>
                <w:noProof/>
                <w:lang w:val="fr-BE"/>
              </w:rPr>
              <w:t>GRO/SME/17/C/05 - European Cluster Excellence programme</w:t>
            </w:r>
            <w:r w:rsidR="00C933D5">
              <w:rPr>
                <w:noProof/>
                <w:webHidden/>
              </w:rPr>
              <w:tab/>
            </w:r>
            <w:r w:rsidR="00C933D5">
              <w:rPr>
                <w:noProof/>
                <w:webHidden/>
              </w:rPr>
              <w:fldChar w:fldCharType="begin"/>
            </w:r>
            <w:r w:rsidR="00C933D5">
              <w:rPr>
                <w:noProof/>
                <w:webHidden/>
              </w:rPr>
              <w:instrText xml:space="preserve"> PAGEREF _Toc466899260 \h </w:instrText>
            </w:r>
            <w:r w:rsidR="00C933D5">
              <w:rPr>
                <w:noProof/>
                <w:webHidden/>
              </w:rPr>
            </w:r>
            <w:r w:rsidR="00C933D5">
              <w:rPr>
                <w:noProof/>
                <w:webHidden/>
              </w:rPr>
              <w:fldChar w:fldCharType="separate"/>
            </w:r>
            <w:r w:rsidR="00C933D5">
              <w:rPr>
                <w:noProof/>
                <w:webHidden/>
              </w:rPr>
              <w:t>54</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61" w:history="1">
            <w:r w:rsidR="00C933D5" w:rsidRPr="002C61F5">
              <w:rPr>
                <w:rStyle w:val="Hyperlink"/>
                <w:noProof/>
                <w:lang w:val="de-DE"/>
              </w:rPr>
              <w:t xml:space="preserve">GRO/SME/17/C/06 </w:t>
            </w:r>
            <w:r w:rsidR="00C933D5" w:rsidRPr="002C61F5">
              <w:rPr>
                <w:rStyle w:val="Hyperlink"/>
                <w:noProof/>
              </w:rPr>
              <w:t xml:space="preserve">– </w:t>
            </w:r>
            <w:r w:rsidR="00C933D5" w:rsidRPr="002C61F5">
              <w:rPr>
                <w:rStyle w:val="Hyperlink"/>
                <w:noProof/>
                <w:lang w:val="de-DE"/>
              </w:rPr>
              <w:t>Industrial Modernisation and Smart Specialisation</w:t>
            </w:r>
            <w:r w:rsidR="00C933D5">
              <w:rPr>
                <w:noProof/>
                <w:webHidden/>
              </w:rPr>
              <w:tab/>
            </w:r>
            <w:r w:rsidR="00C933D5">
              <w:rPr>
                <w:noProof/>
                <w:webHidden/>
              </w:rPr>
              <w:fldChar w:fldCharType="begin"/>
            </w:r>
            <w:r w:rsidR="00C933D5">
              <w:rPr>
                <w:noProof/>
                <w:webHidden/>
              </w:rPr>
              <w:instrText xml:space="preserve"> PAGEREF _Toc466899261 \h </w:instrText>
            </w:r>
            <w:r w:rsidR="00C933D5">
              <w:rPr>
                <w:noProof/>
                <w:webHidden/>
              </w:rPr>
            </w:r>
            <w:r w:rsidR="00C933D5">
              <w:rPr>
                <w:noProof/>
                <w:webHidden/>
              </w:rPr>
              <w:fldChar w:fldCharType="separate"/>
            </w:r>
            <w:r w:rsidR="00C933D5">
              <w:rPr>
                <w:noProof/>
                <w:webHidden/>
              </w:rPr>
              <w:t>58</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62" w:history="1">
            <w:r w:rsidR="00C933D5" w:rsidRPr="002C61F5">
              <w:rPr>
                <w:rStyle w:val="Hyperlink"/>
                <w:noProof/>
              </w:rPr>
              <w:t>GRO/SME/17/C/07 - BLUEPRINT FOR SECTORAL COOPERATION ON SKILLS</w:t>
            </w:r>
            <w:r w:rsidR="00C933D5">
              <w:rPr>
                <w:noProof/>
                <w:webHidden/>
              </w:rPr>
              <w:tab/>
            </w:r>
            <w:r w:rsidR="00C933D5">
              <w:rPr>
                <w:noProof/>
                <w:webHidden/>
              </w:rPr>
              <w:fldChar w:fldCharType="begin"/>
            </w:r>
            <w:r w:rsidR="00C933D5">
              <w:rPr>
                <w:noProof/>
                <w:webHidden/>
              </w:rPr>
              <w:instrText xml:space="preserve"> PAGEREF _Toc466899262 \h </w:instrText>
            </w:r>
            <w:r w:rsidR="00C933D5">
              <w:rPr>
                <w:noProof/>
                <w:webHidden/>
              </w:rPr>
            </w:r>
            <w:r w:rsidR="00C933D5">
              <w:rPr>
                <w:noProof/>
                <w:webHidden/>
              </w:rPr>
              <w:fldChar w:fldCharType="separate"/>
            </w:r>
            <w:r w:rsidR="00C933D5">
              <w:rPr>
                <w:noProof/>
                <w:webHidden/>
              </w:rPr>
              <w:t>66</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63" w:history="1">
            <w:r w:rsidR="00C933D5" w:rsidRPr="002C61F5">
              <w:rPr>
                <w:rStyle w:val="Hyperlink"/>
                <w:noProof/>
              </w:rPr>
              <w:t>GRO/SME/17/C/08 – Nanomaterials Observatory</w:t>
            </w:r>
            <w:r w:rsidR="00C933D5">
              <w:rPr>
                <w:noProof/>
                <w:webHidden/>
              </w:rPr>
              <w:tab/>
            </w:r>
            <w:r w:rsidR="00C933D5">
              <w:rPr>
                <w:noProof/>
                <w:webHidden/>
              </w:rPr>
              <w:fldChar w:fldCharType="begin"/>
            </w:r>
            <w:r w:rsidR="00C933D5">
              <w:rPr>
                <w:noProof/>
                <w:webHidden/>
              </w:rPr>
              <w:instrText xml:space="preserve"> PAGEREF _Toc466899263 \h </w:instrText>
            </w:r>
            <w:r w:rsidR="00C933D5">
              <w:rPr>
                <w:noProof/>
                <w:webHidden/>
              </w:rPr>
            </w:r>
            <w:r w:rsidR="00C933D5">
              <w:rPr>
                <w:noProof/>
                <w:webHidden/>
              </w:rPr>
              <w:fldChar w:fldCharType="separate"/>
            </w:r>
            <w:r w:rsidR="00C933D5">
              <w:rPr>
                <w:noProof/>
                <w:webHidden/>
              </w:rPr>
              <w:t>71</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64" w:history="1">
            <w:r w:rsidR="00C933D5" w:rsidRPr="002C61F5">
              <w:rPr>
                <w:rStyle w:val="Hyperlink"/>
                <w:noProof/>
              </w:rPr>
              <w:t>GRO/SME/17/C/09 – Enhancing the Competitiveness of the European Tourism sector</w:t>
            </w:r>
            <w:r w:rsidR="00C933D5">
              <w:rPr>
                <w:noProof/>
                <w:webHidden/>
              </w:rPr>
              <w:tab/>
            </w:r>
            <w:r w:rsidR="00C933D5">
              <w:rPr>
                <w:noProof/>
                <w:webHidden/>
              </w:rPr>
              <w:fldChar w:fldCharType="begin"/>
            </w:r>
            <w:r w:rsidR="00C933D5">
              <w:rPr>
                <w:noProof/>
                <w:webHidden/>
              </w:rPr>
              <w:instrText xml:space="preserve"> PAGEREF _Toc466899264 \h </w:instrText>
            </w:r>
            <w:r w:rsidR="00C933D5">
              <w:rPr>
                <w:noProof/>
                <w:webHidden/>
              </w:rPr>
            </w:r>
            <w:r w:rsidR="00C933D5">
              <w:rPr>
                <w:noProof/>
                <w:webHidden/>
              </w:rPr>
              <w:fldChar w:fldCharType="separate"/>
            </w:r>
            <w:r w:rsidR="00C933D5">
              <w:rPr>
                <w:noProof/>
                <w:webHidden/>
              </w:rPr>
              <w:t>73</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65" w:history="1">
            <w:r w:rsidR="00C933D5" w:rsidRPr="002C61F5">
              <w:rPr>
                <w:rStyle w:val="Hyperlink"/>
                <w:noProof/>
              </w:rPr>
              <w:t>GRO/SME/17/C/10 - European Incubation Network(s) for creativity-driven innovation</w:t>
            </w:r>
            <w:r w:rsidR="00C933D5">
              <w:rPr>
                <w:noProof/>
                <w:webHidden/>
              </w:rPr>
              <w:tab/>
            </w:r>
            <w:r w:rsidR="00C933D5">
              <w:rPr>
                <w:noProof/>
                <w:webHidden/>
              </w:rPr>
              <w:fldChar w:fldCharType="begin"/>
            </w:r>
            <w:r w:rsidR="00C933D5">
              <w:rPr>
                <w:noProof/>
                <w:webHidden/>
              </w:rPr>
              <w:instrText xml:space="preserve"> PAGEREF _Toc466899265 \h </w:instrText>
            </w:r>
            <w:r w:rsidR="00C933D5">
              <w:rPr>
                <w:noProof/>
                <w:webHidden/>
              </w:rPr>
            </w:r>
            <w:r w:rsidR="00C933D5">
              <w:rPr>
                <w:noProof/>
                <w:webHidden/>
              </w:rPr>
              <w:fldChar w:fldCharType="separate"/>
            </w:r>
            <w:r w:rsidR="00C933D5">
              <w:rPr>
                <w:noProof/>
                <w:webHidden/>
              </w:rPr>
              <w:t>79</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66" w:history="1">
            <w:r w:rsidR="00C933D5" w:rsidRPr="002C61F5">
              <w:rPr>
                <w:rStyle w:val="Hyperlink"/>
                <w:noProof/>
                <w:lang w:val="fr-BE"/>
              </w:rPr>
              <w:t>GRO/SME/17/C/11  - Construction 2020</w:t>
            </w:r>
            <w:r w:rsidR="00C933D5">
              <w:rPr>
                <w:noProof/>
                <w:webHidden/>
              </w:rPr>
              <w:tab/>
            </w:r>
            <w:r w:rsidR="00C933D5">
              <w:rPr>
                <w:noProof/>
                <w:webHidden/>
              </w:rPr>
              <w:fldChar w:fldCharType="begin"/>
            </w:r>
            <w:r w:rsidR="00C933D5">
              <w:rPr>
                <w:noProof/>
                <w:webHidden/>
              </w:rPr>
              <w:instrText xml:space="preserve"> PAGEREF _Toc466899266 \h </w:instrText>
            </w:r>
            <w:r w:rsidR="00C933D5">
              <w:rPr>
                <w:noProof/>
                <w:webHidden/>
              </w:rPr>
            </w:r>
            <w:r w:rsidR="00C933D5">
              <w:rPr>
                <w:noProof/>
                <w:webHidden/>
              </w:rPr>
              <w:fldChar w:fldCharType="separate"/>
            </w:r>
            <w:r w:rsidR="00C933D5">
              <w:rPr>
                <w:noProof/>
                <w:webHidden/>
              </w:rPr>
              <w:t>81</w:t>
            </w:r>
            <w:r w:rsidR="00C933D5">
              <w:rPr>
                <w:noProof/>
                <w:webHidden/>
              </w:rPr>
              <w:fldChar w:fldCharType="end"/>
            </w:r>
          </w:hyperlink>
        </w:p>
        <w:p w:rsidR="00C933D5" w:rsidRDefault="00C23C37">
          <w:pPr>
            <w:pStyle w:val="TOC1"/>
            <w:rPr>
              <w:rFonts w:eastAsiaTheme="minorEastAsia"/>
              <w:b w:val="0"/>
              <w:lang w:eastAsia="en-GB"/>
            </w:rPr>
          </w:pPr>
          <w:hyperlink w:anchor="_Toc466899267" w:history="1">
            <w:r w:rsidR="00C933D5" w:rsidRPr="002C61F5">
              <w:rPr>
                <w:rStyle w:val="Hyperlink"/>
              </w:rPr>
              <w:t>D. ENTREPRENEURSHIP AND ENTREPRENEURIAL CULTURE</w:t>
            </w:r>
            <w:r w:rsidR="00C933D5">
              <w:rPr>
                <w:webHidden/>
              </w:rPr>
              <w:tab/>
            </w:r>
            <w:r w:rsidR="00C933D5">
              <w:rPr>
                <w:webHidden/>
              </w:rPr>
              <w:fldChar w:fldCharType="begin"/>
            </w:r>
            <w:r w:rsidR="00C933D5">
              <w:rPr>
                <w:webHidden/>
              </w:rPr>
              <w:instrText xml:space="preserve"> PAGEREF _Toc466899267 \h </w:instrText>
            </w:r>
            <w:r w:rsidR="00C933D5">
              <w:rPr>
                <w:webHidden/>
              </w:rPr>
            </w:r>
            <w:r w:rsidR="00C933D5">
              <w:rPr>
                <w:webHidden/>
              </w:rPr>
              <w:fldChar w:fldCharType="separate"/>
            </w:r>
            <w:r w:rsidR="00C933D5">
              <w:rPr>
                <w:webHidden/>
              </w:rPr>
              <w:t>84</w:t>
            </w:r>
            <w:r w:rsidR="00C933D5">
              <w:rPr>
                <w:webHidden/>
              </w:rPr>
              <w:fldChar w:fldCharType="end"/>
            </w:r>
          </w:hyperlink>
        </w:p>
        <w:p w:rsidR="00C933D5" w:rsidRDefault="00C23C37">
          <w:pPr>
            <w:pStyle w:val="TOC2"/>
            <w:tabs>
              <w:tab w:val="right" w:leader="dot" w:pos="9062"/>
            </w:tabs>
            <w:rPr>
              <w:rFonts w:eastAsiaTheme="minorEastAsia"/>
              <w:noProof/>
              <w:lang w:eastAsia="en-GB"/>
            </w:rPr>
          </w:pPr>
          <w:hyperlink w:anchor="_Toc466899268" w:history="1">
            <w:r w:rsidR="00C933D5" w:rsidRPr="002C61F5">
              <w:rPr>
                <w:rStyle w:val="Hyperlink"/>
                <w:noProof/>
              </w:rPr>
              <w:t>GRO/SME/17/D/01 – ERASMUS FOR YOUNG ENTREPRENEURS</w:t>
            </w:r>
            <w:r w:rsidR="00C933D5">
              <w:rPr>
                <w:noProof/>
                <w:webHidden/>
              </w:rPr>
              <w:tab/>
            </w:r>
            <w:r w:rsidR="00C933D5">
              <w:rPr>
                <w:noProof/>
                <w:webHidden/>
              </w:rPr>
              <w:fldChar w:fldCharType="begin"/>
            </w:r>
            <w:r w:rsidR="00C933D5">
              <w:rPr>
                <w:noProof/>
                <w:webHidden/>
              </w:rPr>
              <w:instrText xml:space="preserve"> PAGEREF _Toc466899268 \h </w:instrText>
            </w:r>
            <w:r w:rsidR="00C933D5">
              <w:rPr>
                <w:noProof/>
                <w:webHidden/>
              </w:rPr>
            </w:r>
            <w:r w:rsidR="00C933D5">
              <w:rPr>
                <w:noProof/>
                <w:webHidden/>
              </w:rPr>
              <w:fldChar w:fldCharType="separate"/>
            </w:r>
            <w:r w:rsidR="00C933D5">
              <w:rPr>
                <w:noProof/>
                <w:webHidden/>
              </w:rPr>
              <w:t>84</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69" w:history="1">
            <w:r w:rsidR="00C933D5" w:rsidRPr="002C61F5">
              <w:rPr>
                <w:rStyle w:val="Hyperlink"/>
                <w:noProof/>
              </w:rPr>
              <w:t>GRO/SME/17/D/02 – Peer-Learning activities in Entrepreneurship Education and in Women Entrepreneurship</w:t>
            </w:r>
            <w:r w:rsidR="00C933D5">
              <w:rPr>
                <w:noProof/>
                <w:webHidden/>
              </w:rPr>
              <w:tab/>
            </w:r>
            <w:r w:rsidR="00C933D5">
              <w:rPr>
                <w:noProof/>
                <w:webHidden/>
              </w:rPr>
              <w:fldChar w:fldCharType="begin"/>
            </w:r>
            <w:r w:rsidR="00C933D5">
              <w:rPr>
                <w:noProof/>
                <w:webHidden/>
              </w:rPr>
              <w:instrText xml:space="preserve"> PAGEREF _Toc466899269 \h </w:instrText>
            </w:r>
            <w:r w:rsidR="00C933D5">
              <w:rPr>
                <w:noProof/>
                <w:webHidden/>
              </w:rPr>
            </w:r>
            <w:r w:rsidR="00C933D5">
              <w:rPr>
                <w:noProof/>
                <w:webHidden/>
              </w:rPr>
              <w:fldChar w:fldCharType="separate"/>
            </w:r>
            <w:r w:rsidR="00C933D5">
              <w:rPr>
                <w:noProof/>
                <w:webHidden/>
              </w:rPr>
              <w:t>87</w:t>
            </w:r>
            <w:r w:rsidR="00C933D5">
              <w:rPr>
                <w:noProof/>
                <w:webHidden/>
              </w:rPr>
              <w:fldChar w:fldCharType="end"/>
            </w:r>
          </w:hyperlink>
        </w:p>
        <w:p w:rsidR="00C933D5" w:rsidRDefault="00C23C37">
          <w:pPr>
            <w:pStyle w:val="TOC2"/>
            <w:tabs>
              <w:tab w:val="right" w:leader="dot" w:pos="9062"/>
            </w:tabs>
            <w:rPr>
              <w:rFonts w:eastAsiaTheme="minorEastAsia"/>
              <w:noProof/>
              <w:lang w:eastAsia="en-GB"/>
            </w:rPr>
          </w:pPr>
          <w:hyperlink w:anchor="_Toc466899270" w:history="1">
            <w:r w:rsidR="00C933D5" w:rsidRPr="002C61F5">
              <w:rPr>
                <w:rStyle w:val="Hyperlink"/>
                <w:noProof/>
              </w:rPr>
              <w:t>GRO/SME/17/D/03 - Social Business Initiative: digitisation/ collaborative economy and social enterprise – promoting social considerations into public procurement</w:t>
            </w:r>
            <w:r w:rsidR="00C933D5">
              <w:rPr>
                <w:noProof/>
                <w:webHidden/>
              </w:rPr>
              <w:tab/>
            </w:r>
            <w:r w:rsidR="00C933D5">
              <w:rPr>
                <w:noProof/>
                <w:webHidden/>
              </w:rPr>
              <w:fldChar w:fldCharType="begin"/>
            </w:r>
            <w:r w:rsidR="00C933D5">
              <w:rPr>
                <w:noProof/>
                <w:webHidden/>
              </w:rPr>
              <w:instrText xml:space="preserve"> PAGEREF _Toc466899270 \h </w:instrText>
            </w:r>
            <w:r w:rsidR="00C933D5">
              <w:rPr>
                <w:noProof/>
                <w:webHidden/>
              </w:rPr>
            </w:r>
            <w:r w:rsidR="00C933D5">
              <w:rPr>
                <w:noProof/>
                <w:webHidden/>
              </w:rPr>
              <w:fldChar w:fldCharType="separate"/>
            </w:r>
            <w:r w:rsidR="00C933D5">
              <w:rPr>
                <w:noProof/>
                <w:webHidden/>
              </w:rPr>
              <w:t>90</w:t>
            </w:r>
            <w:r w:rsidR="00C933D5">
              <w:rPr>
                <w:noProof/>
                <w:webHidden/>
              </w:rPr>
              <w:fldChar w:fldCharType="end"/>
            </w:r>
          </w:hyperlink>
        </w:p>
        <w:p w:rsidR="00C933D5" w:rsidRDefault="00C23C37">
          <w:pPr>
            <w:pStyle w:val="TOC1"/>
            <w:rPr>
              <w:rFonts w:eastAsiaTheme="minorEastAsia"/>
              <w:b w:val="0"/>
              <w:lang w:eastAsia="en-GB"/>
            </w:rPr>
          </w:pPr>
          <w:hyperlink w:anchor="_Toc466899271" w:history="1">
            <w:r w:rsidR="00C933D5" w:rsidRPr="002C61F5">
              <w:rPr>
                <w:rStyle w:val="Hyperlink"/>
              </w:rPr>
              <w:t>Annex I - Overview Table COSME 2017 Work Programme</w:t>
            </w:r>
            <w:r w:rsidR="00C933D5">
              <w:rPr>
                <w:webHidden/>
              </w:rPr>
              <w:tab/>
            </w:r>
            <w:r w:rsidR="00C933D5">
              <w:rPr>
                <w:webHidden/>
              </w:rPr>
              <w:fldChar w:fldCharType="begin"/>
            </w:r>
            <w:r w:rsidR="00C933D5">
              <w:rPr>
                <w:webHidden/>
              </w:rPr>
              <w:instrText xml:space="preserve"> PAGEREF _Toc466899271 \h </w:instrText>
            </w:r>
            <w:r w:rsidR="00C933D5">
              <w:rPr>
                <w:webHidden/>
              </w:rPr>
            </w:r>
            <w:r w:rsidR="00C933D5">
              <w:rPr>
                <w:webHidden/>
              </w:rPr>
              <w:fldChar w:fldCharType="separate"/>
            </w:r>
            <w:r w:rsidR="00C933D5">
              <w:rPr>
                <w:webHidden/>
              </w:rPr>
              <w:t>93</w:t>
            </w:r>
            <w:r w:rsidR="00C933D5">
              <w:rPr>
                <w:webHidden/>
              </w:rPr>
              <w:fldChar w:fldCharType="end"/>
            </w:r>
          </w:hyperlink>
        </w:p>
        <w:p w:rsidR="00C933D5" w:rsidRDefault="00C23C37">
          <w:pPr>
            <w:pStyle w:val="TOC1"/>
            <w:rPr>
              <w:rFonts w:eastAsiaTheme="minorEastAsia"/>
              <w:b w:val="0"/>
              <w:lang w:eastAsia="en-GB"/>
            </w:rPr>
          </w:pPr>
          <w:hyperlink w:anchor="_Toc466899272" w:history="1">
            <w:r w:rsidR="00C933D5" w:rsidRPr="002C61F5">
              <w:rPr>
                <w:rStyle w:val="Hyperlink"/>
              </w:rPr>
              <w:t>Annex II - Eligibility criteria and Selection and award criteria</w:t>
            </w:r>
            <w:r w:rsidR="00C933D5">
              <w:rPr>
                <w:webHidden/>
              </w:rPr>
              <w:tab/>
            </w:r>
            <w:r w:rsidR="00C933D5">
              <w:rPr>
                <w:webHidden/>
              </w:rPr>
              <w:fldChar w:fldCharType="begin"/>
            </w:r>
            <w:r w:rsidR="00C933D5">
              <w:rPr>
                <w:webHidden/>
              </w:rPr>
              <w:instrText xml:space="preserve"> PAGEREF _Toc466899272 \h </w:instrText>
            </w:r>
            <w:r w:rsidR="00C933D5">
              <w:rPr>
                <w:webHidden/>
              </w:rPr>
            </w:r>
            <w:r w:rsidR="00C933D5">
              <w:rPr>
                <w:webHidden/>
              </w:rPr>
              <w:fldChar w:fldCharType="separate"/>
            </w:r>
            <w:r w:rsidR="00C933D5">
              <w:rPr>
                <w:webHidden/>
              </w:rPr>
              <w:t>95</w:t>
            </w:r>
            <w:r w:rsidR="00C933D5">
              <w:rPr>
                <w:webHidden/>
              </w:rPr>
              <w:fldChar w:fldCharType="end"/>
            </w:r>
          </w:hyperlink>
        </w:p>
        <w:p w:rsidR="007222C6" w:rsidRDefault="007222C6">
          <w:r w:rsidRPr="00C463BE">
            <w:rPr>
              <w:rFonts w:ascii="Times New Roman" w:hAnsi="Times New Roman" w:cs="Times New Roman"/>
              <w:b/>
              <w:bCs/>
              <w:noProof/>
            </w:rPr>
            <w:fldChar w:fldCharType="end"/>
          </w:r>
        </w:p>
      </w:sdtContent>
    </w:sdt>
    <w:p w:rsidR="00A62508" w:rsidRDefault="00A62508">
      <w:pPr>
        <w:rPr>
          <w:rFonts w:ascii="Times New Roman" w:eastAsia="Times New Roman" w:hAnsi="Times New Roman" w:cs="Times New Roman"/>
          <w:b/>
          <w:sz w:val="24"/>
          <w:szCs w:val="24"/>
          <w:lang w:eastAsia="fr-FR"/>
        </w:rPr>
      </w:pPr>
      <w:r>
        <w:br w:type="page"/>
      </w:r>
    </w:p>
    <w:p w:rsidR="00EA3F01" w:rsidRPr="005A1965" w:rsidRDefault="00EA3F01" w:rsidP="00EA3F01">
      <w:pPr>
        <w:keepNext/>
        <w:tabs>
          <w:tab w:val="left" w:pos="850"/>
        </w:tabs>
        <w:spacing w:after="0"/>
        <w:jc w:val="both"/>
        <w:outlineLvl w:val="0"/>
        <w:rPr>
          <w:rFonts w:ascii="Times New Roman" w:eastAsia="Times New Roman" w:hAnsi="Times New Roman" w:cs="Times New Roman"/>
          <w:b/>
          <w:smallCaps/>
          <w:sz w:val="24"/>
          <w:szCs w:val="24"/>
          <w:lang w:eastAsia="pt-PT"/>
        </w:rPr>
      </w:pPr>
      <w:bookmarkStart w:id="3" w:name="_Toc466899241"/>
      <w:bookmarkEnd w:id="1"/>
      <w:bookmarkEnd w:id="2"/>
      <w:r w:rsidRPr="005A1965">
        <w:rPr>
          <w:rFonts w:ascii="Times New Roman" w:eastAsia="Times New Roman" w:hAnsi="Times New Roman" w:cs="Times New Roman"/>
          <w:b/>
          <w:smallCaps/>
          <w:sz w:val="24"/>
          <w:szCs w:val="24"/>
          <w:lang w:eastAsia="pt-PT"/>
        </w:rPr>
        <w:lastRenderedPageBreak/>
        <w:t>Introduction</w:t>
      </w:r>
      <w:bookmarkEnd w:id="3"/>
    </w:p>
    <w:p w:rsidR="00EA3F01" w:rsidRPr="00187BA5" w:rsidRDefault="00EA3F01" w:rsidP="00EA3F01">
      <w:pPr>
        <w:spacing w:before="120" w:after="120" w:line="240" w:lineRule="auto"/>
        <w:jc w:val="both"/>
        <w:rPr>
          <w:rFonts w:ascii="Times New Roman" w:eastAsia="Times New Roman" w:hAnsi="Times New Roman" w:cs="Times New Roman"/>
          <w:sz w:val="24"/>
          <w:szCs w:val="24"/>
          <w:lang w:eastAsia="pt-PT"/>
        </w:rPr>
      </w:pPr>
      <w:r w:rsidRPr="00187BA5">
        <w:rPr>
          <w:rFonts w:ascii="Times New Roman" w:eastAsia="Times New Roman" w:hAnsi="Times New Roman" w:cs="Times New Roman"/>
          <w:sz w:val="24"/>
          <w:szCs w:val="24"/>
          <w:lang w:eastAsia="pt-PT"/>
        </w:rPr>
        <w:t xml:space="preserve">The Programme for the Competitiveness of Enterprises and Small and Medium-sized Enterprises (SMEs) </w:t>
      </w:r>
      <w:r>
        <w:rPr>
          <w:rFonts w:ascii="Times New Roman" w:eastAsia="Times New Roman" w:hAnsi="Times New Roman" w:cs="Times New Roman"/>
          <w:sz w:val="24"/>
          <w:szCs w:val="24"/>
          <w:lang w:eastAsia="pt-PT"/>
        </w:rPr>
        <w:t xml:space="preserve">- </w:t>
      </w:r>
      <w:r w:rsidRPr="00187BA5">
        <w:rPr>
          <w:rFonts w:ascii="Times New Roman" w:eastAsia="Times New Roman" w:hAnsi="Times New Roman" w:cs="Times New Roman"/>
          <w:sz w:val="24"/>
          <w:szCs w:val="24"/>
          <w:lang w:eastAsia="pt-PT"/>
        </w:rPr>
        <w:t xml:space="preserve">COSME - is the Union’s programme to strengthen the competitiveness and sustainability of enterprises, to encourage an entrepreneurial culture and to promote the creation and growth of SMEs. </w:t>
      </w:r>
      <w:r>
        <w:rPr>
          <w:rFonts w:ascii="Times New Roman" w:eastAsia="Times New Roman" w:hAnsi="Times New Roman" w:cs="Times New Roman"/>
          <w:sz w:val="24"/>
          <w:szCs w:val="24"/>
          <w:lang w:eastAsia="pt-PT"/>
        </w:rPr>
        <w:t xml:space="preserve"> It contributes to the overall objectives of the Europe 2020 strategy on smart, sustainable and inclusive growth while</w:t>
      </w:r>
      <w:r w:rsidRPr="001C2A41">
        <w:rPr>
          <w:rFonts w:ascii="Times New Roman" w:eastAsia="Times New Roman" w:hAnsi="Times New Roman" w:cs="Times New Roman"/>
          <w:sz w:val="24"/>
          <w:szCs w:val="24"/>
          <w:lang w:eastAsia="pt-PT"/>
        </w:rPr>
        <w:t xml:space="preserve"> seek</w:t>
      </w:r>
      <w:r>
        <w:rPr>
          <w:rFonts w:ascii="Times New Roman" w:eastAsia="Times New Roman" w:hAnsi="Times New Roman" w:cs="Times New Roman"/>
          <w:sz w:val="24"/>
          <w:szCs w:val="24"/>
          <w:lang w:eastAsia="pt-PT"/>
        </w:rPr>
        <w:t>ing</w:t>
      </w:r>
      <w:r w:rsidRPr="001C2A41">
        <w:rPr>
          <w:rFonts w:ascii="Times New Roman" w:eastAsia="Times New Roman" w:hAnsi="Times New Roman" w:cs="Times New Roman"/>
          <w:sz w:val="24"/>
          <w:szCs w:val="24"/>
          <w:lang w:eastAsia="pt-PT"/>
        </w:rPr>
        <w:t xml:space="preserve"> to optimise synergies with other </w:t>
      </w:r>
      <w:r>
        <w:rPr>
          <w:rFonts w:ascii="Times New Roman" w:eastAsia="Times New Roman" w:hAnsi="Times New Roman" w:cs="Times New Roman"/>
          <w:sz w:val="24"/>
          <w:szCs w:val="24"/>
          <w:lang w:eastAsia="pt-PT"/>
        </w:rPr>
        <w:t xml:space="preserve">EU </w:t>
      </w:r>
      <w:r w:rsidRPr="001C2A41">
        <w:rPr>
          <w:rFonts w:ascii="Times New Roman" w:eastAsia="Times New Roman" w:hAnsi="Times New Roman" w:cs="Times New Roman"/>
          <w:sz w:val="24"/>
          <w:szCs w:val="24"/>
          <w:lang w:eastAsia="pt-PT"/>
        </w:rPr>
        <w:t>programmes such as Horizon 2020 and the European Structural and Investment Funds (ESIF)</w:t>
      </w:r>
      <w:r>
        <w:rPr>
          <w:rFonts w:ascii="Times New Roman" w:eastAsia="Times New Roman" w:hAnsi="Times New Roman" w:cs="Times New Roman"/>
          <w:sz w:val="24"/>
          <w:szCs w:val="24"/>
          <w:lang w:eastAsia="pt-PT"/>
        </w:rPr>
        <w:t>. As set out in the COSME legal base</w:t>
      </w:r>
      <w:r w:rsidR="00B64BA0">
        <w:rPr>
          <w:rStyle w:val="FootnoteReference"/>
          <w:rFonts w:ascii="Times New Roman" w:eastAsia="Times New Roman" w:hAnsi="Times New Roman" w:cs="Times New Roman"/>
          <w:sz w:val="24"/>
          <w:szCs w:val="24"/>
          <w:lang w:eastAsia="pt-PT"/>
        </w:rPr>
        <w:footnoteReference w:id="2"/>
      </w:r>
      <w:r>
        <w:rPr>
          <w:rFonts w:ascii="Times New Roman" w:eastAsia="Times New Roman" w:hAnsi="Times New Roman" w:cs="Times New Roman"/>
          <w:sz w:val="24"/>
          <w:szCs w:val="24"/>
          <w:lang w:eastAsia="pt-PT"/>
        </w:rPr>
        <w:t>, t</w:t>
      </w:r>
      <w:r w:rsidRPr="00187BA5">
        <w:rPr>
          <w:rFonts w:ascii="Times New Roman" w:eastAsia="Times New Roman" w:hAnsi="Times New Roman" w:cs="Times New Roman"/>
          <w:sz w:val="24"/>
          <w:szCs w:val="24"/>
          <w:lang w:eastAsia="pt-PT"/>
        </w:rPr>
        <w:t>hese objectives will be met by:</w:t>
      </w:r>
    </w:p>
    <w:p w:rsidR="00EA3F01" w:rsidRPr="00187BA5" w:rsidRDefault="00EA3F01" w:rsidP="00EA3F01">
      <w:pPr>
        <w:numPr>
          <w:ilvl w:val="0"/>
          <w:numId w:val="1"/>
        </w:numPr>
        <w:spacing w:before="120" w:after="120" w:line="240" w:lineRule="auto"/>
        <w:ind w:left="720" w:hanging="240"/>
        <w:jc w:val="both"/>
        <w:rPr>
          <w:rFonts w:ascii="Times New Roman" w:eastAsia="Times New Roman" w:hAnsi="Times New Roman" w:cs="Times New Roman"/>
          <w:sz w:val="24"/>
          <w:szCs w:val="24"/>
          <w:lang w:eastAsia="pt-PT"/>
        </w:rPr>
      </w:pPr>
      <w:r w:rsidRPr="00187BA5">
        <w:rPr>
          <w:rFonts w:ascii="Times New Roman" w:eastAsia="Times New Roman" w:hAnsi="Times New Roman" w:cs="Times New Roman"/>
          <w:sz w:val="24"/>
          <w:szCs w:val="24"/>
          <w:lang w:eastAsia="pt-PT"/>
        </w:rPr>
        <w:t>improving access to finance for SMEs in the form of equity and debt;</w:t>
      </w:r>
    </w:p>
    <w:p w:rsidR="00EA3F01" w:rsidRPr="00187BA5" w:rsidRDefault="00EA3F01" w:rsidP="00EA3F01">
      <w:pPr>
        <w:numPr>
          <w:ilvl w:val="0"/>
          <w:numId w:val="1"/>
        </w:numPr>
        <w:spacing w:before="120" w:after="120" w:line="240" w:lineRule="auto"/>
        <w:ind w:left="720" w:hanging="240"/>
        <w:jc w:val="both"/>
        <w:rPr>
          <w:rFonts w:ascii="Times New Roman" w:eastAsia="Times New Roman" w:hAnsi="Times New Roman" w:cs="Times New Roman"/>
          <w:sz w:val="24"/>
          <w:szCs w:val="24"/>
          <w:lang w:eastAsia="pt-PT"/>
        </w:rPr>
      </w:pPr>
      <w:r w:rsidRPr="00187BA5">
        <w:rPr>
          <w:rFonts w:ascii="Times New Roman" w:eastAsia="Times New Roman" w:hAnsi="Times New Roman" w:cs="Times New Roman"/>
          <w:sz w:val="24"/>
          <w:szCs w:val="24"/>
          <w:lang w:eastAsia="pt-PT"/>
        </w:rPr>
        <w:t>improving access to markets, particularly inside the EU but also at a global level;</w:t>
      </w:r>
    </w:p>
    <w:p w:rsidR="00EA3F01" w:rsidRPr="00187BA5" w:rsidRDefault="00EA3F01" w:rsidP="00EA3F01">
      <w:pPr>
        <w:numPr>
          <w:ilvl w:val="0"/>
          <w:numId w:val="1"/>
        </w:numPr>
        <w:spacing w:before="120" w:after="120" w:line="240" w:lineRule="auto"/>
        <w:ind w:left="720" w:hanging="240"/>
        <w:jc w:val="both"/>
        <w:rPr>
          <w:rFonts w:ascii="Times New Roman" w:eastAsia="Times New Roman" w:hAnsi="Times New Roman" w:cs="Times New Roman"/>
          <w:sz w:val="24"/>
          <w:szCs w:val="24"/>
          <w:lang w:eastAsia="pt-PT"/>
        </w:rPr>
      </w:pPr>
      <w:r w:rsidRPr="00187BA5">
        <w:rPr>
          <w:rFonts w:ascii="Times New Roman" w:eastAsia="Times New Roman" w:hAnsi="Times New Roman" w:cs="Times New Roman"/>
          <w:sz w:val="24"/>
          <w:szCs w:val="24"/>
          <w:lang w:eastAsia="pt-PT"/>
        </w:rPr>
        <w:t>improving framework conditions for the competitiveness and sustainability of enterprises, particularly SMEs, including in the tourism sector;</w:t>
      </w:r>
    </w:p>
    <w:p w:rsidR="00EA3F01" w:rsidRPr="00187BA5" w:rsidRDefault="00EA3F01" w:rsidP="00EA3F01">
      <w:pPr>
        <w:numPr>
          <w:ilvl w:val="0"/>
          <w:numId w:val="1"/>
        </w:numPr>
        <w:spacing w:before="120" w:after="120" w:line="240" w:lineRule="auto"/>
        <w:ind w:left="720" w:hanging="240"/>
        <w:jc w:val="both"/>
        <w:rPr>
          <w:rFonts w:ascii="Times New Roman" w:eastAsia="Times New Roman" w:hAnsi="Times New Roman" w:cs="Times New Roman"/>
          <w:sz w:val="24"/>
          <w:szCs w:val="24"/>
          <w:lang w:eastAsia="pt-PT"/>
        </w:rPr>
      </w:pPr>
      <w:r w:rsidRPr="00187BA5">
        <w:rPr>
          <w:rFonts w:ascii="Times New Roman" w:eastAsia="Times New Roman" w:hAnsi="Times New Roman" w:cs="Times New Roman"/>
          <w:sz w:val="24"/>
          <w:szCs w:val="24"/>
          <w:lang w:eastAsia="pt-PT"/>
        </w:rPr>
        <w:t>promoting entrepreneurship and entrepreneurial culture</w:t>
      </w:r>
      <w:r>
        <w:rPr>
          <w:rFonts w:ascii="Times New Roman" w:eastAsia="Times New Roman" w:hAnsi="Times New Roman" w:cs="Times New Roman"/>
          <w:sz w:val="24"/>
          <w:szCs w:val="24"/>
          <w:lang w:eastAsia="pt-PT"/>
        </w:rPr>
        <w:t>.</w:t>
      </w:r>
      <w:r w:rsidRPr="00187BA5">
        <w:rPr>
          <w:rFonts w:ascii="Times New Roman" w:eastAsia="Times New Roman" w:hAnsi="Times New Roman" w:cs="Times New Roman"/>
          <w:sz w:val="24"/>
          <w:szCs w:val="24"/>
          <w:lang w:eastAsia="pt-PT"/>
        </w:rPr>
        <w:t xml:space="preserve"> </w:t>
      </w:r>
    </w:p>
    <w:p w:rsidR="00EA3F01" w:rsidRPr="00187BA5" w:rsidRDefault="00EA3F01" w:rsidP="00EA3F01">
      <w:pPr>
        <w:spacing w:before="120" w:after="120" w:line="240" w:lineRule="auto"/>
        <w:jc w:val="both"/>
        <w:rPr>
          <w:rFonts w:ascii="Times New Roman" w:eastAsia="Times New Roman" w:hAnsi="Times New Roman" w:cs="Times New Roman"/>
          <w:sz w:val="24"/>
          <w:szCs w:val="24"/>
          <w:lang w:eastAsia="pt-PT"/>
        </w:rPr>
      </w:pPr>
      <w:r w:rsidRPr="00441409">
        <w:rPr>
          <w:rFonts w:ascii="Times New Roman" w:eastAsia="Times New Roman" w:hAnsi="Times New Roman" w:cs="Times New Roman"/>
          <w:sz w:val="24"/>
          <w:szCs w:val="24"/>
          <w:lang w:eastAsia="pt-PT"/>
        </w:rPr>
        <w:t xml:space="preserve">COSME </w:t>
      </w:r>
      <w:r>
        <w:rPr>
          <w:rFonts w:ascii="Times New Roman" w:eastAsia="Times New Roman" w:hAnsi="Times New Roman" w:cs="Times New Roman"/>
          <w:sz w:val="24"/>
          <w:szCs w:val="24"/>
          <w:lang w:eastAsia="pt-PT"/>
        </w:rPr>
        <w:t xml:space="preserve">has an </w:t>
      </w:r>
      <w:r w:rsidRPr="00441409">
        <w:rPr>
          <w:rFonts w:ascii="Times New Roman" w:eastAsia="Times New Roman" w:hAnsi="Times New Roman" w:cs="Times New Roman"/>
          <w:sz w:val="24"/>
          <w:szCs w:val="24"/>
          <w:lang w:eastAsia="pt-PT"/>
        </w:rPr>
        <w:t xml:space="preserve">overall indicative budget of EUR 2.3 billion for </w:t>
      </w:r>
      <w:r>
        <w:rPr>
          <w:rFonts w:ascii="Times New Roman" w:eastAsia="Times New Roman" w:hAnsi="Times New Roman" w:cs="Times New Roman"/>
          <w:sz w:val="24"/>
          <w:szCs w:val="24"/>
          <w:lang w:eastAsia="pt-PT"/>
        </w:rPr>
        <w:t>the seven-year period 2014-2020. T</w:t>
      </w:r>
      <w:r w:rsidRPr="00441409">
        <w:rPr>
          <w:rFonts w:ascii="Times New Roman" w:eastAsia="Times New Roman" w:hAnsi="Times New Roman" w:cs="Times New Roman"/>
          <w:sz w:val="24"/>
          <w:szCs w:val="24"/>
          <w:lang w:eastAsia="pt-PT"/>
        </w:rPr>
        <w:t xml:space="preserve">he programme is executed through an annual work programme and through support measures. </w:t>
      </w:r>
      <w:r w:rsidRPr="00FF2A0B">
        <w:rPr>
          <w:rFonts w:ascii="Times New Roman" w:eastAsia="Times New Roman" w:hAnsi="Times New Roman" w:cs="Times New Roman"/>
          <w:sz w:val="24"/>
          <w:szCs w:val="24"/>
          <w:lang w:eastAsia="pt-PT"/>
        </w:rPr>
        <w:t>The work programme for</w:t>
      </w:r>
      <w:r w:rsidR="00FF2A0B" w:rsidRPr="00FF2A0B">
        <w:rPr>
          <w:rFonts w:ascii="Times New Roman" w:eastAsia="Times New Roman" w:hAnsi="Times New Roman" w:cs="Times New Roman"/>
          <w:sz w:val="24"/>
          <w:szCs w:val="24"/>
          <w:lang w:eastAsia="pt-PT"/>
        </w:rPr>
        <w:t xml:space="preserve"> 2017 has a total budget of €292</w:t>
      </w:r>
      <w:r w:rsidRPr="00FF2A0B">
        <w:rPr>
          <w:rFonts w:ascii="Times New Roman" w:eastAsia="Times New Roman" w:hAnsi="Times New Roman" w:cs="Times New Roman"/>
          <w:sz w:val="24"/>
          <w:szCs w:val="24"/>
          <w:lang w:eastAsia="pt-PT"/>
        </w:rPr>
        <w:t xml:space="preserve"> million of which some 60% is allocated to financial instruments and some 20% to activities promoting enterprises' access to markets – the two main priorities of the programme.</w:t>
      </w:r>
    </w:p>
    <w:p w:rsidR="00EA3F01" w:rsidRPr="006D4651" w:rsidRDefault="00EA3F01" w:rsidP="00EA3F01">
      <w:pPr>
        <w:spacing w:before="120" w:after="120"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The</w:t>
      </w:r>
      <w:r w:rsidRPr="00187BA5">
        <w:rPr>
          <w:rFonts w:ascii="Times New Roman" w:eastAsia="Times New Roman" w:hAnsi="Times New Roman" w:cs="Times New Roman"/>
          <w:sz w:val="24"/>
          <w:szCs w:val="24"/>
          <w:lang w:eastAsia="pt-PT"/>
        </w:rPr>
        <w:t xml:space="preserve"> work programme is structured according to the four </w:t>
      </w:r>
      <w:r>
        <w:rPr>
          <w:rFonts w:ascii="Times New Roman" w:eastAsia="Times New Roman" w:hAnsi="Times New Roman" w:cs="Times New Roman"/>
          <w:sz w:val="24"/>
          <w:szCs w:val="24"/>
          <w:lang w:eastAsia="pt-PT"/>
        </w:rPr>
        <w:t>action areas</w:t>
      </w:r>
      <w:r w:rsidRPr="00187BA5">
        <w:rPr>
          <w:rFonts w:ascii="Times New Roman" w:eastAsia="Times New Roman" w:hAnsi="Times New Roman" w:cs="Times New Roman"/>
          <w:sz w:val="24"/>
          <w:szCs w:val="24"/>
          <w:lang w:eastAsia="pt-PT"/>
        </w:rPr>
        <w:t xml:space="preserve"> and linked to the implementation of the Commission's policy priorities, in particular</w:t>
      </w:r>
      <w:r>
        <w:rPr>
          <w:rFonts w:ascii="Times New Roman" w:eastAsia="Times New Roman" w:hAnsi="Times New Roman" w:cs="Times New Roman"/>
          <w:sz w:val="24"/>
          <w:szCs w:val="24"/>
          <w:lang w:eastAsia="pt-PT"/>
        </w:rPr>
        <w:t xml:space="preserve"> on</w:t>
      </w:r>
      <w:r w:rsidRPr="00187BA5">
        <w:rPr>
          <w:rFonts w:ascii="Times New Roman" w:eastAsia="Times New Roman" w:hAnsi="Times New Roman" w:cs="Times New Roman"/>
          <w:sz w:val="24"/>
          <w:szCs w:val="24"/>
          <w:lang w:eastAsia="pt-PT"/>
        </w:rPr>
        <w:t xml:space="preserve"> promoting jobs, growth and investment, </w:t>
      </w:r>
      <w:r>
        <w:rPr>
          <w:rFonts w:ascii="Times New Roman" w:eastAsia="Times New Roman" w:hAnsi="Times New Roman" w:cs="Times New Roman"/>
          <w:sz w:val="24"/>
          <w:szCs w:val="24"/>
          <w:lang w:eastAsia="pt-PT"/>
        </w:rPr>
        <w:t xml:space="preserve">upgrading the </w:t>
      </w:r>
      <w:r w:rsidRPr="00187BA5">
        <w:rPr>
          <w:rFonts w:ascii="Times New Roman" w:eastAsia="Times New Roman" w:hAnsi="Times New Roman" w:cs="Times New Roman"/>
          <w:sz w:val="24"/>
          <w:szCs w:val="24"/>
          <w:lang w:eastAsia="pt-PT"/>
        </w:rPr>
        <w:t>single market</w:t>
      </w:r>
      <w:r>
        <w:rPr>
          <w:rFonts w:ascii="Times New Roman" w:eastAsia="Times New Roman" w:hAnsi="Times New Roman" w:cs="Times New Roman"/>
          <w:sz w:val="24"/>
          <w:szCs w:val="24"/>
          <w:lang w:eastAsia="pt-PT"/>
        </w:rPr>
        <w:t xml:space="preserve"> and</w:t>
      </w:r>
      <w:r w:rsidRPr="00187BA5">
        <w:rPr>
          <w:rFonts w:ascii="Times New Roman" w:eastAsia="Times New Roman" w:hAnsi="Times New Roman" w:cs="Times New Roman"/>
          <w:sz w:val="24"/>
          <w:szCs w:val="24"/>
          <w:lang w:eastAsia="pt-PT"/>
        </w:rPr>
        <w:t xml:space="preserve"> digital single market and </w:t>
      </w:r>
      <w:r>
        <w:rPr>
          <w:rFonts w:ascii="Times New Roman" w:eastAsia="Times New Roman" w:hAnsi="Times New Roman" w:cs="Times New Roman"/>
          <w:sz w:val="24"/>
          <w:szCs w:val="24"/>
          <w:lang w:eastAsia="pt-PT"/>
        </w:rPr>
        <w:t xml:space="preserve">implementing </w:t>
      </w:r>
      <w:r w:rsidRPr="00187BA5">
        <w:rPr>
          <w:rFonts w:ascii="Times New Roman" w:eastAsia="Times New Roman" w:hAnsi="Times New Roman" w:cs="Times New Roman"/>
          <w:sz w:val="24"/>
          <w:szCs w:val="24"/>
          <w:lang w:eastAsia="pt-PT"/>
        </w:rPr>
        <w:t xml:space="preserve">better regulation. </w:t>
      </w:r>
    </w:p>
    <w:p w:rsidR="00EA3F01" w:rsidRDefault="00EA3F01" w:rsidP="00EA3F01">
      <w:pPr>
        <w:spacing w:before="120" w:after="120"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Helping SMEs and start-ups to grow is one of the priorities of t</w:t>
      </w:r>
      <w:r w:rsidRPr="006D4651">
        <w:rPr>
          <w:rFonts w:ascii="Times New Roman" w:eastAsia="Times New Roman" w:hAnsi="Times New Roman" w:cs="Times New Roman"/>
          <w:sz w:val="24"/>
          <w:szCs w:val="24"/>
          <w:lang w:eastAsia="pt-PT"/>
        </w:rPr>
        <w:t>he Single Market Strategy</w:t>
      </w:r>
      <w:r w:rsidR="0063752B">
        <w:rPr>
          <w:rStyle w:val="FootnoteReference"/>
          <w:rFonts w:ascii="Times New Roman" w:eastAsia="Times New Roman" w:hAnsi="Times New Roman" w:cs="Times New Roman"/>
          <w:sz w:val="24"/>
          <w:szCs w:val="24"/>
          <w:lang w:eastAsia="pt-PT"/>
        </w:rPr>
        <w:footnoteReference w:id="3"/>
      </w:r>
      <w:r>
        <w:rPr>
          <w:rFonts w:ascii="Times New Roman" w:eastAsia="Times New Roman" w:hAnsi="Times New Roman" w:cs="Times New Roman"/>
          <w:sz w:val="24"/>
          <w:szCs w:val="24"/>
          <w:lang w:eastAsia="pt-PT"/>
        </w:rPr>
        <w:t>. In 2017, several COSME actions will be geared towards the implementation of this priority. The financial instruments will support SMEs and start-ups to access both equity and debt funding. The Enterprise Europe Network will continue to facilitate SMEs' access to markets both with</w:t>
      </w:r>
      <w:r w:rsidR="00FC2B2E">
        <w:rPr>
          <w:rFonts w:ascii="Times New Roman" w:eastAsia="Times New Roman" w:hAnsi="Times New Roman" w:cs="Times New Roman"/>
          <w:sz w:val="24"/>
          <w:szCs w:val="24"/>
          <w:lang w:eastAsia="pt-PT"/>
        </w:rPr>
        <w:t>in</w:t>
      </w:r>
      <w:r>
        <w:rPr>
          <w:rFonts w:ascii="Times New Roman" w:eastAsia="Times New Roman" w:hAnsi="Times New Roman" w:cs="Times New Roman"/>
          <w:sz w:val="24"/>
          <w:szCs w:val="24"/>
          <w:lang w:eastAsia="pt-PT"/>
        </w:rPr>
        <w:t xml:space="preserve"> the EU and beyond. The Your Europe Business Portal will be developed towards an online gateway for SMEs and entrepreneurs t</w:t>
      </w:r>
      <w:r w:rsidRPr="009B023E">
        <w:rPr>
          <w:rFonts w:ascii="Times New Roman" w:eastAsia="Times New Roman" w:hAnsi="Times New Roman" w:cs="Times New Roman"/>
          <w:sz w:val="24"/>
          <w:szCs w:val="24"/>
          <w:lang w:eastAsia="pt-PT"/>
        </w:rPr>
        <w:t>o facilitate the cross-border operations of com</w:t>
      </w:r>
      <w:r>
        <w:rPr>
          <w:rFonts w:ascii="Times New Roman" w:eastAsia="Times New Roman" w:hAnsi="Times New Roman" w:cs="Times New Roman"/>
          <w:sz w:val="24"/>
          <w:szCs w:val="24"/>
          <w:lang w:eastAsia="pt-PT"/>
        </w:rPr>
        <w:t xml:space="preserve">panies, in particular start-ups. </w:t>
      </w:r>
    </w:p>
    <w:p w:rsidR="00EA3F01" w:rsidRDefault="00EA3F01" w:rsidP="00EA3F01">
      <w:pPr>
        <w:spacing w:before="120" w:after="120"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Public procurement and intellectual property are among the key areas for action of the Single Market Strategy. As part of the COSME work programme, the Commission aims, among other things, at facilitating SMEs' access to public tenders through the training of large public buyers on SME-friendly policies, providing IP </w:t>
      </w:r>
      <w:r w:rsidR="00AA7895" w:rsidRPr="00AA7895">
        <w:rPr>
          <w:rFonts w:ascii="Times New Roman" w:eastAsia="Times New Roman" w:hAnsi="Times New Roman" w:cs="Times New Roman"/>
          <w:sz w:val="24"/>
          <w:szCs w:val="24"/>
          <w:lang w:eastAsia="pt-PT"/>
        </w:rPr>
        <w:t>pre-diagnostic</w:t>
      </w:r>
      <w:r>
        <w:rPr>
          <w:rFonts w:ascii="Times New Roman" w:eastAsia="Times New Roman" w:hAnsi="Times New Roman" w:cs="Times New Roman"/>
          <w:sz w:val="24"/>
          <w:szCs w:val="24"/>
          <w:lang w:eastAsia="pt-PT"/>
        </w:rPr>
        <w:t xml:space="preserve"> services to innovative SMEs and improving the </w:t>
      </w:r>
      <w:r w:rsidR="0053458F" w:rsidRPr="0053458F">
        <w:rPr>
          <w:rFonts w:ascii="Times New Roman" w:eastAsia="Times New Roman" w:hAnsi="Times New Roman" w:cs="Times New Roman"/>
          <w:sz w:val="24"/>
          <w:szCs w:val="24"/>
          <w:lang w:eastAsia="pt-PT"/>
        </w:rPr>
        <w:t xml:space="preserve">SME's access to patent </w:t>
      </w:r>
      <w:r>
        <w:rPr>
          <w:rFonts w:ascii="Times New Roman" w:eastAsia="Times New Roman" w:hAnsi="Times New Roman" w:cs="Times New Roman"/>
          <w:sz w:val="24"/>
          <w:szCs w:val="24"/>
          <w:lang w:eastAsia="pt-PT"/>
        </w:rPr>
        <w:t xml:space="preserve">protection. </w:t>
      </w:r>
    </w:p>
    <w:p w:rsidR="00EA3F01" w:rsidRDefault="00EA3F01" w:rsidP="00EA3F01">
      <w:pPr>
        <w:spacing w:before="120" w:after="120"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A number of COSME 2017 actions are dedicated to promoting the modernisation of industry: the use of new technologies by SMEs and the access to data-driven economy. These include the creation of digital B2B platforms, the uptake of big data and digital technologies by </w:t>
      </w:r>
      <w:r>
        <w:rPr>
          <w:rFonts w:ascii="Times New Roman" w:eastAsia="Times New Roman" w:hAnsi="Times New Roman" w:cs="Times New Roman"/>
          <w:sz w:val="24"/>
          <w:szCs w:val="24"/>
          <w:lang w:eastAsia="pt-PT"/>
        </w:rPr>
        <w:lastRenderedPageBreak/>
        <w:t>enterprises and the promotion of Smart Specialisation strategies, e.g. through clusters. Moreover, the actions targeted to key sectors of the European economy, e.g. tourism, construction, automotive industry or defence aim at</w:t>
      </w:r>
      <w:r w:rsidRPr="0083272F">
        <w:rPr>
          <w:rFonts w:ascii="Times New Roman" w:eastAsia="Times New Roman" w:hAnsi="Times New Roman" w:cs="Times New Roman"/>
          <w:sz w:val="24"/>
          <w:szCs w:val="24"/>
          <w:lang w:eastAsia="pt-PT"/>
        </w:rPr>
        <w:t xml:space="preserve"> boosting the growth and competitiveness of business</w:t>
      </w:r>
      <w:r>
        <w:rPr>
          <w:rFonts w:ascii="Times New Roman" w:eastAsia="Times New Roman" w:hAnsi="Times New Roman" w:cs="Times New Roman"/>
          <w:sz w:val="24"/>
          <w:szCs w:val="24"/>
          <w:lang w:eastAsia="pt-PT"/>
        </w:rPr>
        <w:t>es</w:t>
      </w:r>
      <w:r w:rsidRPr="0083272F">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in these sectors</w:t>
      </w:r>
      <w:r w:rsidRPr="006D4651">
        <w:rPr>
          <w:rFonts w:ascii="Times New Roman" w:eastAsia="Times New Roman" w:hAnsi="Times New Roman" w:cs="Times New Roman"/>
          <w:sz w:val="24"/>
          <w:szCs w:val="24"/>
          <w:lang w:eastAsia="pt-PT"/>
        </w:rPr>
        <w:t>.</w:t>
      </w:r>
    </w:p>
    <w:p w:rsidR="005A2D8E" w:rsidRDefault="005A2D8E" w:rsidP="00EA3F01">
      <w:pPr>
        <w:spacing w:before="120" w:after="120" w:line="240" w:lineRule="auto"/>
        <w:jc w:val="both"/>
        <w:rPr>
          <w:rFonts w:ascii="Times New Roman" w:eastAsia="Times New Roman" w:hAnsi="Times New Roman" w:cs="Times New Roman"/>
          <w:sz w:val="24"/>
          <w:szCs w:val="24"/>
          <w:lang w:eastAsia="pt-PT"/>
        </w:rPr>
      </w:pPr>
      <w:r w:rsidRPr="005A2D8E">
        <w:rPr>
          <w:rFonts w:ascii="Times New Roman" w:eastAsia="Times New Roman" w:hAnsi="Times New Roman" w:cs="Times New Roman"/>
          <w:sz w:val="24"/>
          <w:szCs w:val="24"/>
          <w:lang w:eastAsia="pt-PT"/>
        </w:rPr>
        <w:t xml:space="preserve">To promote entrepreneurship, we continue to enhance the Erasmus for Young Entrepreneurs, a mobility scheme which, in the period 2009-2013 has </w:t>
      </w:r>
      <w:r w:rsidR="005C4B47">
        <w:rPr>
          <w:rFonts w:ascii="Times New Roman" w:eastAsia="Times New Roman" w:hAnsi="Times New Roman" w:cs="Times New Roman"/>
          <w:sz w:val="24"/>
          <w:szCs w:val="24"/>
          <w:lang w:eastAsia="pt-PT"/>
        </w:rPr>
        <w:t>led</w:t>
      </w:r>
      <w:r w:rsidR="000762EC">
        <w:rPr>
          <w:rFonts w:ascii="Times New Roman" w:eastAsia="Times New Roman" w:hAnsi="Times New Roman" w:cs="Times New Roman"/>
          <w:sz w:val="24"/>
          <w:szCs w:val="24"/>
          <w:lang w:eastAsia="pt-PT"/>
        </w:rPr>
        <w:t xml:space="preserve"> to</w:t>
      </w:r>
      <w:r w:rsidR="005C4B47">
        <w:rPr>
          <w:rFonts w:ascii="Times New Roman" w:eastAsia="Times New Roman" w:hAnsi="Times New Roman" w:cs="Times New Roman"/>
          <w:sz w:val="24"/>
          <w:szCs w:val="24"/>
          <w:lang w:eastAsia="pt-PT"/>
        </w:rPr>
        <w:t xml:space="preserve"> more than</w:t>
      </w:r>
      <w:r w:rsidRPr="005A2D8E">
        <w:rPr>
          <w:rFonts w:ascii="Times New Roman" w:eastAsia="Times New Roman" w:hAnsi="Times New Roman" w:cs="Times New Roman"/>
          <w:sz w:val="24"/>
          <w:szCs w:val="24"/>
          <w:lang w:eastAsia="pt-PT"/>
        </w:rPr>
        <w:t xml:space="preserve"> one t</w:t>
      </w:r>
      <w:r w:rsidR="000762EC">
        <w:rPr>
          <w:rFonts w:ascii="Times New Roman" w:eastAsia="Times New Roman" w:hAnsi="Times New Roman" w:cs="Times New Roman"/>
          <w:sz w:val="24"/>
          <w:szCs w:val="24"/>
          <w:lang w:eastAsia="pt-PT"/>
        </w:rPr>
        <w:t>hird of its participants starting</w:t>
      </w:r>
      <w:r w:rsidRPr="005A2D8E">
        <w:rPr>
          <w:rFonts w:ascii="Times New Roman" w:eastAsia="Times New Roman" w:hAnsi="Times New Roman" w:cs="Times New Roman"/>
          <w:sz w:val="24"/>
          <w:szCs w:val="24"/>
          <w:lang w:eastAsia="pt-PT"/>
        </w:rPr>
        <w:t xml:space="preserve">-up their own company. </w:t>
      </w:r>
    </w:p>
    <w:p w:rsidR="00EA3F01" w:rsidRDefault="00EA3F01" w:rsidP="00EA3F01">
      <w:pPr>
        <w:spacing w:before="120" w:after="120"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Implementing the Commission's Better Regulation agenda has a crucial importance in improving the framework conditions for enterprises and removing administrative burdens to the starting and scaling-up of companies' activities. All </w:t>
      </w:r>
      <w:r w:rsidRPr="00E06411">
        <w:rPr>
          <w:rFonts w:ascii="Times New Roman" w:eastAsia="Times New Roman" w:hAnsi="Times New Roman" w:cs="Times New Roman"/>
          <w:sz w:val="24"/>
          <w:szCs w:val="24"/>
          <w:lang w:eastAsia="pt-PT"/>
        </w:rPr>
        <w:t xml:space="preserve">2017 </w:t>
      </w:r>
      <w:r>
        <w:rPr>
          <w:rFonts w:ascii="Times New Roman" w:eastAsia="Times New Roman" w:hAnsi="Times New Roman" w:cs="Times New Roman"/>
          <w:sz w:val="24"/>
          <w:szCs w:val="24"/>
          <w:lang w:eastAsia="pt-PT"/>
        </w:rPr>
        <w:t xml:space="preserve">COSME </w:t>
      </w:r>
      <w:r w:rsidRPr="00E06411">
        <w:rPr>
          <w:rFonts w:ascii="Times New Roman" w:eastAsia="Times New Roman" w:hAnsi="Times New Roman" w:cs="Times New Roman"/>
          <w:sz w:val="24"/>
          <w:szCs w:val="24"/>
          <w:lang w:eastAsia="pt-PT"/>
        </w:rPr>
        <w:t xml:space="preserve">projects </w:t>
      </w:r>
      <w:r>
        <w:rPr>
          <w:rFonts w:ascii="Times New Roman" w:eastAsia="Times New Roman" w:hAnsi="Times New Roman" w:cs="Times New Roman"/>
          <w:sz w:val="24"/>
          <w:szCs w:val="24"/>
          <w:lang w:eastAsia="pt-PT"/>
        </w:rPr>
        <w:t xml:space="preserve">have been designed according to the "Think Small First" principle with a strong focus on SMEs. In addition, the EU REFIT platform to promote better regulation will continue to be financed by COSME. </w:t>
      </w:r>
    </w:p>
    <w:p w:rsidR="00EA3F01" w:rsidRPr="00187BA5" w:rsidRDefault="00EA3F01" w:rsidP="00EA3F01">
      <w:pPr>
        <w:spacing w:before="120" w:after="120"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The </w:t>
      </w:r>
      <w:r w:rsidRPr="00187BA5">
        <w:rPr>
          <w:rFonts w:ascii="Times New Roman" w:eastAsia="Times New Roman" w:hAnsi="Times New Roman" w:cs="Times New Roman"/>
          <w:sz w:val="24"/>
          <w:szCs w:val="24"/>
          <w:lang w:eastAsia="pt-PT"/>
        </w:rPr>
        <w:t>Commission has committed to mainstream climate action into Union spending programmes and to direct at least 20% of the Union budget to climate-related objec</w:t>
      </w:r>
      <w:r w:rsidR="00A00B23">
        <w:rPr>
          <w:rFonts w:ascii="Times New Roman" w:eastAsia="Times New Roman" w:hAnsi="Times New Roman" w:cs="Times New Roman"/>
          <w:sz w:val="24"/>
          <w:szCs w:val="24"/>
          <w:lang w:eastAsia="pt-PT"/>
        </w:rPr>
        <w:t>tives. In this view, the need for</w:t>
      </w:r>
      <w:r w:rsidRPr="00187BA5">
        <w:rPr>
          <w:rFonts w:ascii="Times New Roman" w:eastAsia="Times New Roman" w:hAnsi="Times New Roman" w:cs="Times New Roman"/>
          <w:sz w:val="24"/>
          <w:szCs w:val="24"/>
          <w:lang w:eastAsia="pt-PT"/>
        </w:rPr>
        <w:t xml:space="preserve"> enterprises to adapt to a low-carbon, climate-resilient, energy and resource efficient economy </w:t>
      </w:r>
      <w:r>
        <w:rPr>
          <w:rFonts w:ascii="Times New Roman" w:eastAsia="Times New Roman" w:hAnsi="Times New Roman" w:cs="Times New Roman"/>
          <w:sz w:val="24"/>
          <w:szCs w:val="24"/>
          <w:lang w:eastAsia="pt-PT"/>
        </w:rPr>
        <w:t>will</w:t>
      </w:r>
      <w:r w:rsidRPr="00187BA5">
        <w:rPr>
          <w:rFonts w:ascii="Times New Roman" w:eastAsia="Times New Roman" w:hAnsi="Times New Roman" w:cs="Times New Roman"/>
          <w:sz w:val="24"/>
          <w:szCs w:val="24"/>
          <w:lang w:eastAsia="pt-PT"/>
        </w:rPr>
        <w:t xml:space="preserve"> be promoted in the implementation of the Programme.</w:t>
      </w:r>
    </w:p>
    <w:p w:rsidR="00EA3F01" w:rsidRPr="00187BA5" w:rsidRDefault="00EA3F01" w:rsidP="00EA3F01">
      <w:pPr>
        <w:spacing w:before="120" w:after="120" w:line="240" w:lineRule="auto"/>
        <w:jc w:val="both"/>
        <w:rPr>
          <w:rFonts w:ascii="Times New Roman" w:eastAsia="Times New Roman" w:hAnsi="Times New Roman" w:cs="Times New Roman"/>
          <w:sz w:val="24"/>
          <w:szCs w:val="24"/>
          <w:lang w:eastAsia="pt-PT"/>
        </w:rPr>
      </w:pPr>
      <w:r w:rsidRPr="00187BA5">
        <w:rPr>
          <w:rFonts w:ascii="Times New Roman" w:eastAsia="Times New Roman" w:hAnsi="Times New Roman" w:cs="Times New Roman"/>
          <w:sz w:val="24"/>
          <w:szCs w:val="24"/>
          <w:lang w:eastAsia="pt-PT"/>
        </w:rPr>
        <w:t xml:space="preserve">While </w:t>
      </w:r>
      <w:r w:rsidR="007F7A4A">
        <w:rPr>
          <w:rFonts w:ascii="Times New Roman" w:eastAsia="Times New Roman" w:hAnsi="Times New Roman" w:cs="Times New Roman"/>
          <w:sz w:val="24"/>
          <w:szCs w:val="24"/>
          <w:lang w:eastAsia="pt-PT"/>
        </w:rPr>
        <w:t>overall responsibility of COSME remains with the Commission</w:t>
      </w:r>
      <w:r w:rsidRPr="00187BA5">
        <w:rPr>
          <w:rFonts w:ascii="Times New Roman" w:eastAsia="Times New Roman" w:hAnsi="Times New Roman" w:cs="Times New Roman"/>
          <w:sz w:val="24"/>
          <w:szCs w:val="24"/>
          <w:lang w:eastAsia="pt-PT"/>
        </w:rPr>
        <w:t>, some implementing tasks are delegated to an executive agency, the European Agency for Small and Medium-sized Enterprises</w:t>
      </w:r>
      <w:r w:rsidRPr="00187BA5">
        <w:rPr>
          <w:rFonts w:ascii="Times New Roman" w:eastAsia="Times New Roman" w:hAnsi="Times New Roman" w:cs="Times New Roman"/>
          <w:sz w:val="24"/>
          <w:szCs w:val="24"/>
          <w:vertAlign w:val="superscript"/>
          <w:lang w:eastAsia="pt-PT"/>
        </w:rPr>
        <w:t xml:space="preserve"> </w:t>
      </w:r>
      <w:r w:rsidRPr="00187BA5">
        <w:rPr>
          <w:rFonts w:ascii="Times New Roman" w:eastAsia="Times New Roman" w:hAnsi="Times New Roman" w:cs="Times New Roman"/>
          <w:sz w:val="24"/>
          <w:szCs w:val="24"/>
          <w:lang w:eastAsia="pt-PT"/>
        </w:rPr>
        <w:t xml:space="preserve">(EASME), while the financial instruments are entrusted to the European Investment Fund (EIF). </w:t>
      </w:r>
    </w:p>
    <w:p w:rsidR="005A1965" w:rsidRPr="005A1965" w:rsidRDefault="00EA3F01" w:rsidP="00EA3F01">
      <w:pPr>
        <w:spacing w:before="120" w:after="120" w:line="240" w:lineRule="auto"/>
        <w:jc w:val="both"/>
        <w:rPr>
          <w:rFonts w:ascii="Times New Roman" w:eastAsia="Times New Roman" w:hAnsi="Times New Roman" w:cs="Times New Roman"/>
          <w:sz w:val="24"/>
          <w:szCs w:val="24"/>
          <w:lang w:eastAsia="pt-PT"/>
        </w:rPr>
      </w:pPr>
      <w:r w:rsidRPr="00187BA5">
        <w:rPr>
          <w:rFonts w:ascii="Times New Roman" w:eastAsia="Times New Roman" w:hAnsi="Times New Roman" w:cs="Times New Roman"/>
          <w:sz w:val="24"/>
          <w:szCs w:val="24"/>
          <w:lang w:eastAsia="pt-PT"/>
        </w:rPr>
        <w:t>The Commission will draw up an annual monitoring report on the efficiency and effectiveness of supported activities, on the basis of a set of indicators set out in the COSME Regulation and in this work programme.</w:t>
      </w:r>
    </w:p>
    <w:p w:rsidR="001E07A6" w:rsidRDefault="001E07A6">
      <w:r>
        <w:br w:type="page"/>
      </w:r>
    </w:p>
    <w:p w:rsidR="004769F7" w:rsidRPr="0060389E" w:rsidRDefault="004769F7" w:rsidP="004769F7">
      <w:pPr>
        <w:pStyle w:val="Heading1"/>
      </w:pPr>
      <w:bookmarkStart w:id="4" w:name="_Toc466899242"/>
      <w:bookmarkStart w:id="5" w:name="_Toc435438750"/>
      <w:r w:rsidRPr="0060389E">
        <w:lastRenderedPageBreak/>
        <w:t>A. ACCESS TO FINANCE</w:t>
      </w:r>
      <w:bookmarkEnd w:id="4"/>
    </w:p>
    <w:p w:rsidR="004769F7" w:rsidRDefault="004769F7" w:rsidP="004769F7">
      <w:pPr>
        <w:spacing w:before="120" w:after="120" w:line="240" w:lineRule="auto"/>
        <w:jc w:val="both"/>
        <w:rPr>
          <w:rFonts w:ascii="Times New Roman" w:eastAsia="Times New Roman" w:hAnsi="Times New Roman" w:cs="Times New Roman"/>
          <w:noProof/>
          <w:sz w:val="24"/>
          <w:szCs w:val="24"/>
          <w:lang w:eastAsia="pt-PT"/>
        </w:rPr>
      </w:pPr>
      <w:r w:rsidRPr="00AB5FA2">
        <w:rPr>
          <w:rFonts w:ascii="Times New Roman" w:eastAsia="Times New Roman" w:hAnsi="Times New Roman" w:cs="Times New Roman"/>
          <w:noProof/>
          <w:sz w:val="24"/>
          <w:szCs w:val="24"/>
          <w:lang w:eastAsia="pt-PT"/>
        </w:rPr>
        <w:t xml:space="preserve">The first specific objective of COSME, is </w:t>
      </w:r>
      <w:r w:rsidRPr="00AB5FA2">
        <w:rPr>
          <w:rFonts w:ascii="Times New Roman" w:eastAsia="Times New Roman" w:hAnsi="Times New Roman" w:cs="Times New Roman"/>
          <w:i/>
          <w:noProof/>
          <w:sz w:val="24"/>
          <w:szCs w:val="24"/>
          <w:lang w:eastAsia="pt-PT"/>
        </w:rPr>
        <w:t xml:space="preserve">“to improve access to finance for SMEs in the form of equity and debt” </w:t>
      </w:r>
      <w:r w:rsidRPr="00AB5FA2">
        <w:rPr>
          <w:rFonts w:ascii="Times New Roman" w:eastAsia="Times New Roman" w:hAnsi="Times New Roman" w:cs="Times New Roman"/>
          <w:noProof/>
          <w:sz w:val="24"/>
          <w:szCs w:val="24"/>
          <w:lang w:eastAsia="pt-PT"/>
        </w:rPr>
        <w:t>as described in Article 8 of the COSME Regulation.</w:t>
      </w:r>
      <w:r w:rsidRPr="00AB5FA2">
        <w:rPr>
          <w:rFonts w:ascii="Times New Roman" w:eastAsia="Times New Roman" w:hAnsi="Times New Roman" w:cs="Times New Roman"/>
          <w:i/>
          <w:noProof/>
          <w:sz w:val="24"/>
          <w:szCs w:val="24"/>
          <w:lang w:eastAsia="pt-PT"/>
        </w:rPr>
        <w:t xml:space="preserve"> </w:t>
      </w:r>
      <w:r w:rsidRPr="00AB5FA2">
        <w:rPr>
          <w:rFonts w:ascii="Times New Roman" w:eastAsia="Times New Roman" w:hAnsi="Times New Roman" w:cs="Times New Roman"/>
          <w:noProof/>
          <w:sz w:val="24"/>
          <w:szCs w:val="24"/>
          <w:lang w:eastAsia="pt-PT"/>
        </w:rPr>
        <w:t>Specific provisions for the financial instruments are provided for in Article 16 – 19, with the Equity Facility for Growth covered by Article 18 and the Loan Guarantee Facility by Article 19.</w:t>
      </w:r>
    </w:p>
    <w:p w:rsidR="004769F7" w:rsidRPr="00EA3F01" w:rsidRDefault="004769F7" w:rsidP="004769F7">
      <w:pPr>
        <w:spacing w:before="120" w:after="120" w:line="240" w:lineRule="auto"/>
        <w:jc w:val="both"/>
        <w:rPr>
          <w:rFonts w:ascii="Times New Roman" w:eastAsia="Times New Roman" w:hAnsi="Times New Roman" w:cs="Times New Roman"/>
          <w:b/>
          <w:noProof/>
          <w:sz w:val="24"/>
          <w:szCs w:val="24"/>
          <w:lang w:eastAsia="pt-PT"/>
        </w:rPr>
      </w:pPr>
      <w:r w:rsidRPr="00EA3F01">
        <w:rPr>
          <w:rFonts w:ascii="Times New Roman" w:eastAsia="Times New Roman" w:hAnsi="Times New Roman" w:cs="Times New Roman"/>
          <w:b/>
          <w:noProof/>
          <w:sz w:val="24"/>
          <w:szCs w:val="24"/>
          <w:lang w:eastAsia="pt-PT"/>
        </w:rPr>
        <w:t>The COSME Regulation specifies that at least 60</w:t>
      </w:r>
      <w:r>
        <w:rPr>
          <w:rFonts w:ascii="Times New Roman" w:eastAsia="Times New Roman" w:hAnsi="Times New Roman" w:cs="Times New Roman"/>
          <w:b/>
          <w:noProof/>
          <w:sz w:val="24"/>
          <w:szCs w:val="24"/>
          <w:lang w:eastAsia="pt-PT"/>
        </w:rPr>
        <w:t>% of the total budget (EUR 1.4 b</w:t>
      </w:r>
      <w:r w:rsidRPr="00EA3F01">
        <w:rPr>
          <w:rFonts w:ascii="Times New Roman" w:eastAsia="Times New Roman" w:hAnsi="Times New Roman" w:cs="Times New Roman"/>
          <w:b/>
          <w:noProof/>
          <w:sz w:val="24"/>
          <w:szCs w:val="24"/>
          <w:lang w:eastAsia="pt-PT"/>
        </w:rPr>
        <w:t>illion) has to be allocated to the financial instruments for 2014-2020.</w:t>
      </w:r>
    </w:p>
    <w:p w:rsidR="004769F7" w:rsidRPr="00D67AB0" w:rsidRDefault="004769F7" w:rsidP="004769F7">
      <w:pPr>
        <w:spacing w:before="120" w:after="120" w:line="240" w:lineRule="auto"/>
        <w:jc w:val="both"/>
        <w:rPr>
          <w:rFonts w:ascii="Times New Roman" w:eastAsia="Times New Roman" w:hAnsi="Times New Roman" w:cs="Times New Roman"/>
          <w:noProof/>
          <w:sz w:val="24"/>
          <w:szCs w:val="24"/>
          <w:lang w:eastAsia="pt-PT"/>
        </w:rPr>
      </w:pPr>
      <w:r w:rsidRPr="00AB5FA2">
        <w:rPr>
          <w:rFonts w:ascii="Times New Roman" w:eastAsia="Times New Roman" w:hAnsi="Times New Roman" w:cs="Times New Roman"/>
          <w:noProof/>
          <w:sz w:val="24"/>
          <w:szCs w:val="24"/>
          <w:lang w:eastAsia="pt-PT"/>
        </w:rPr>
        <w:t xml:space="preserve">In 2017, there will be up to three actions to be financed under this specific objective with a budget of around EUR </w:t>
      </w:r>
      <w:r w:rsidR="005E0F58">
        <w:rPr>
          <w:rFonts w:ascii="Times New Roman" w:eastAsia="Times New Roman" w:hAnsi="Times New Roman" w:cs="Times New Roman"/>
          <w:noProof/>
          <w:sz w:val="24"/>
          <w:szCs w:val="24"/>
          <w:lang w:eastAsia="pt-PT"/>
        </w:rPr>
        <w:t>22</w:t>
      </w:r>
      <w:r>
        <w:rPr>
          <w:rFonts w:ascii="Times New Roman" w:eastAsia="Times New Roman" w:hAnsi="Times New Roman" w:cs="Times New Roman"/>
          <w:noProof/>
          <w:sz w:val="24"/>
          <w:szCs w:val="24"/>
          <w:lang w:eastAsia="pt-PT"/>
        </w:rPr>
        <w:t>4</w:t>
      </w:r>
      <w:r w:rsidRPr="00AB5FA2">
        <w:rPr>
          <w:rFonts w:ascii="Times New Roman" w:eastAsia="Times New Roman" w:hAnsi="Times New Roman" w:cs="Times New Roman"/>
          <w:noProof/>
          <w:sz w:val="24"/>
          <w:szCs w:val="24"/>
          <w:lang w:eastAsia="pt-PT"/>
        </w:rPr>
        <w:t xml:space="preserve"> million.</w:t>
      </w:r>
    </w:p>
    <w:p w:rsidR="004769F7" w:rsidRPr="0060389E" w:rsidRDefault="004769F7" w:rsidP="004769F7">
      <w:pPr>
        <w:pStyle w:val="Heading2"/>
      </w:pPr>
      <w:bookmarkStart w:id="6" w:name="_Toc466899243"/>
      <w:r w:rsidRPr="0060389E">
        <w:t>GRO/SME/17/A/01 - FINANCIAL INSTRUMENTS – LOAN GUARANTEE FACILITY INCLUDING THE SME INITIATIVE</w:t>
      </w:r>
      <w:bookmarkEnd w:id="6"/>
    </w:p>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0" w:type="auto"/>
            <w:tcBorders>
              <w:top w:val="single" w:sz="6" w:space="0" w:color="000000"/>
              <w:bottom w:val="single" w:sz="6" w:space="0" w:color="000000"/>
            </w:tcBorders>
          </w:tcPr>
          <w:p w:rsidR="004769F7" w:rsidRPr="00AB5FA2" w:rsidRDefault="004769F7" w:rsidP="004E3BA9">
            <w:pPr>
              <w:autoSpaceDE w:val="0"/>
              <w:autoSpaceDN w:val="0"/>
              <w:adjustRightInd w:val="0"/>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color w:val="000000"/>
                <w:sz w:val="24"/>
                <w:szCs w:val="24"/>
                <w:shd w:val="clear" w:color="auto" w:fill="FFFFFF"/>
              </w:rPr>
              <w:t>Provide enhanced access to finance for SMEs in their start-up, growth and transfer phases through a debt financial instrument.</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5000" w:type="pct"/>
            <w:tcBorders>
              <w:top w:val="single" w:sz="6" w:space="0" w:color="000000"/>
              <w:bottom w:val="single" w:sz="6" w:space="0" w:color="000000"/>
            </w:tcBorders>
          </w:tcPr>
          <w:p w:rsidR="004769F7" w:rsidRPr="00AB5FA2" w:rsidRDefault="004769F7" w:rsidP="004E3BA9">
            <w:pPr>
              <w:widowControl w:val="0"/>
              <w:spacing w:after="56" w:line="250" w:lineRule="exact"/>
              <w:ind w:left="20" w:right="40"/>
              <w:jc w:val="both"/>
              <w:rPr>
                <w:rFonts w:ascii="Times New Roman" w:eastAsia="Times New Roman" w:hAnsi="Times New Roman" w:cs="Times New Roman"/>
                <w:noProof/>
                <w:color w:val="000000"/>
                <w:sz w:val="24"/>
                <w:szCs w:val="24"/>
                <w:shd w:val="clear" w:color="auto" w:fill="FFFFFF"/>
              </w:rPr>
            </w:pPr>
            <w:r w:rsidRPr="00AB5FA2">
              <w:rPr>
                <w:rFonts w:ascii="Times New Roman" w:eastAsia="Times New Roman" w:hAnsi="Times New Roman" w:cs="Times New Roman"/>
                <w:noProof/>
                <w:color w:val="000000"/>
                <w:sz w:val="24"/>
                <w:szCs w:val="24"/>
                <w:shd w:val="clear" w:color="auto" w:fill="FFFFFF"/>
              </w:rPr>
              <w:t>One of the financial instruments set up under COSME is the Loan Guarantee Facility (LGF) which provides</w:t>
            </w:r>
          </w:p>
          <w:p w:rsidR="004769F7" w:rsidRPr="00AB5FA2" w:rsidRDefault="004769F7" w:rsidP="004E3BA9">
            <w:pPr>
              <w:numPr>
                <w:ilvl w:val="0"/>
                <w:numId w:val="4"/>
              </w:numPr>
              <w:spacing w:after="120" w:line="240" w:lineRule="auto"/>
              <w:ind w:left="714" w:hanging="357"/>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Counter-guarantees and other risk sharing arrangements for guarantee schemes including,  where appropriate, co-guarantees;</w:t>
            </w:r>
          </w:p>
          <w:p w:rsidR="004769F7" w:rsidRPr="00AB5FA2" w:rsidRDefault="004769F7" w:rsidP="004E3BA9">
            <w:pPr>
              <w:numPr>
                <w:ilvl w:val="0"/>
                <w:numId w:val="4"/>
              </w:numPr>
              <w:spacing w:after="120" w:line="240" w:lineRule="auto"/>
              <w:ind w:left="714" w:hanging="357"/>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Direct guarantees and other risk sharing arrangements for any other financial intermediaries.</w:t>
            </w:r>
          </w:p>
          <w:p w:rsidR="004769F7" w:rsidRPr="000D167E" w:rsidRDefault="004769F7" w:rsidP="004E3BA9">
            <w:pPr>
              <w:widowControl w:val="0"/>
              <w:spacing w:after="56" w:line="250" w:lineRule="exact"/>
              <w:ind w:left="20" w:right="40"/>
              <w:jc w:val="both"/>
              <w:rPr>
                <w:rFonts w:ascii="Times New Roman" w:eastAsia="Times New Roman" w:hAnsi="Times New Roman" w:cs="Times New Roman"/>
                <w:noProof/>
                <w:color w:val="000000"/>
                <w:sz w:val="24"/>
                <w:szCs w:val="24"/>
                <w:shd w:val="clear" w:color="auto" w:fill="FFFFFF"/>
              </w:rPr>
            </w:pPr>
            <w:r w:rsidRPr="00AB5FA2">
              <w:rPr>
                <w:rFonts w:ascii="Times New Roman" w:eastAsia="Times New Roman" w:hAnsi="Times New Roman" w:cs="Times New Roman"/>
                <w:noProof/>
                <w:color w:val="000000"/>
                <w:sz w:val="24"/>
                <w:szCs w:val="24"/>
                <w:shd w:val="clear" w:color="auto" w:fill="FFFFFF"/>
              </w:rPr>
              <w:t>The LGF is the successor of the SME Guarantee Facility established under the Competitiveness and Innovation Framework Programme - CIP (2007 - 2013). Based on the experience gained under CIP and in line with requirements formulated for financial instruments under the Financial Regulation (EU, Euratom N° 966/2012 of October 2012) the terms and conditions for the COSME financial instruments have been adjusted.</w:t>
            </w:r>
          </w:p>
          <w:p w:rsidR="004769F7" w:rsidRPr="00AB5FA2" w:rsidRDefault="004769F7" w:rsidP="004E3BA9">
            <w:pPr>
              <w:widowControl w:val="0"/>
              <w:spacing w:after="56" w:line="250" w:lineRule="exact"/>
              <w:ind w:left="20" w:right="40"/>
              <w:jc w:val="both"/>
              <w:rPr>
                <w:rFonts w:ascii="Times New Roman" w:eastAsia="Times New Roman" w:hAnsi="Times New Roman" w:cs="Times New Roman"/>
                <w:noProof/>
                <w:color w:val="000000"/>
                <w:sz w:val="24"/>
                <w:szCs w:val="24"/>
                <w:shd w:val="clear" w:color="auto" w:fill="FFFFFF"/>
              </w:rPr>
            </w:pPr>
            <w:r w:rsidRPr="00AB5FA2">
              <w:rPr>
                <w:rFonts w:ascii="Times New Roman" w:eastAsia="Times New Roman" w:hAnsi="Times New Roman" w:cs="Times New Roman"/>
                <w:noProof/>
                <w:color w:val="000000"/>
                <w:sz w:val="24"/>
                <w:szCs w:val="24"/>
                <w:shd w:val="clear" w:color="auto" w:fill="FFFFFF"/>
              </w:rPr>
              <w:t xml:space="preserve">The implementation of the LGF is entrusted to the European Investment Fund (EIF). A continuous open call for expression of interest has been published by the EIF to which financial intermediaries may apply at any time until 30 September 2020. The call sets out the terms and conditions for the different implementing mechanism under the LGF (capped guarantees, guarantees for securitisation transactions). These may be complemented by calls for those Member States which have opted use the COSME resources for the SME Initiative as set out below. </w:t>
            </w:r>
          </w:p>
          <w:p w:rsidR="004769F7" w:rsidRPr="000D167E" w:rsidRDefault="004769F7" w:rsidP="004E3BA9">
            <w:pPr>
              <w:widowControl w:val="0"/>
              <w:spacing w:after="56" w:line="250" w:lineRule="exact"/>
              <w:ind w:left="20" w:right="40"/>
              <w:jc w:val="both"/>
              <w:rPr>
                <w:rFonts w:ascii="Times New Roman" w:eastAsia="Times New Roman" w:hAnsi="Times New Roman" w:cs="Times New Roman"/>
                <w:noProof/>
                <w:color w:val="000000"/>
                <w:sz w:val="24"/>
                <w:szCs w:val="24"/>
                <w:shd w:val="clear" w:color="auto" w:fill="FFFFFF"/>
              </w:rPr>
            </w:pPr>
            <w:r w:rsidRPr="000D167E">
              <w:rPr>
                <w:rFonts w:ascii="Times New Roman" w:eastAsia="Times New Roman" w:hAnsi="Times New Roman" w:cs="Times New Roman"/>
                <w:noProof/>
                <w:color w:val="000000"/>
                <w:sz w:val="24"/>
                <w:szCs w:val="24"/>
                <w:shd w:val="clear" w:color="auto" w:fill="FFFFFF"/>
              </w:rPr>
              <w:t>The characteristics of the LGF in the form of capped (counter-)guarantees are:</w:t>
            </w:r>
          </w:p>
          <w:p w:rsidR="004769F7" w:rsidRPr="00AB5FA2" w:rsidRDefault="004769F7" w:rsidP="004E3BA9">
            <w:pPr>
              <w:numPr>
                <w:ilvl w:val="0"/>
                <w:numId w:val="4"/>
              </w:numPr>
              <w:spacing w:after="120" w:line="240" w:lineRule="auto"/>
              <w:ind w:left="714" w:hanging="357"/>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 xml:space="preserve">Guarantees for debt financing (including via subordinated and participating loans, leasing or bank guarantees) which shall reduce the particular difficulties that viable SMEs face in accessing finance either due to their perceived high risk or their lack of sufficient available collateral; </w:t>
            </w:r>
          </w:p>
          <w:p w:rsidR="004769F7" w:rsidRPr="00AB5FA2" w:rsidRDefault="004769F7" w:rsidP="004E3BA9">
            <w:pPr>
              <w:numPr>
                <w:ilvl w:val="0"/>
                <w:numId w:val="4"/>
              </w:numPr>
              <w:spacing w:after="120" w:line="240" w:lineRule="auto"/>
              <w:ind w:left="714" w:hanging="357"/>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 xml:space="preserve">Up to an amount of € 150,000 all types of SMEs (regardless of sector or size) will be eligible for financing under the LGF. Above the threshold financial intermediaries will have to verify that the SME is not RDI driven and therefore not eligible for financing under the Horizon 2020’s SME &amp; small midcaps debt financing window (InnovFin SME Guarantee Facility). As regards the level of the guarantee, the entrusted entity </w:t>
            </w:r>
            <w:r w:rsidRPr="00AB5FA2">
              <w:rPr>
                <w:rFonts w:ascii="Times New Roman" w:eastAsia="Times New Roman" w:hAnsi="Times New Roman" w:cs="Times New Roman"/>
                <w:bCs/>
                <w:noProof/>
                <w:sz w:val="24"/>
                <w:szCs w:val="24"/>
                <w:lang w:eastAsia="fr-FR"/>
              </w:rPr>
              <w:lastRenderedPageBreak/>
              <w:t xml:space="preserve">will provide guarantees to financial intermediaries which will cover a portion of the expected losses of a portfolio of newly generated, higher-risk SME transactions. </w:t>
            </w:r>
          </w:p>
          <w:p w:rsidR="004769F7" w:rsidRPr="00AB5FA2" w:rsidRDefault="004769F7" w:rsidP="004E3BA9">
            <w:pPr>
              <w:numPr>
                <w:ilvl w:val="0"/>
                <w:numId w:val="4"/>
              </w:numPr>
              <w:spacing w:after="120" w:line="240" w:lineRule="auto"/>
              <w:ind w:left="714" w:hanging="357"/>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 xml:space="preserve">The portfolios shall be composed of transactions which the financial intermediary would not have supported in the absence of the guarantee. The range of financial products which can be supported through the guarantees is intended to be broad so as not to discriminate amongst the SME population and to allow financial intermediaries to tailor products according to the specific needs of the market in which they operate. </w:t>
            </w:r>
          </w:p>
          <w:p w:rsidR="004769F7" w:rsidRPr="00AB5FA2" w:rsidRDefault="004769F7" w:rsidP="004E3BA9">
            <w:pPr>
              <w:numPr>
                <w:ilvl w:val="0"/>
                <w:numId w:val="4"/>
              </w:numPr>
              <w:spacing w:after="120" w:line="240" w:lineRule="auto"/>
              <w:ind w:left="714" w:hanging="357"/>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Individual guarantee agreements to be signed by the entrusted entity with a financial intermediary will have a maximum duration of 10 years, whereby it shall be permissible that individual financing transactions have maturities exceeding 10 years. Individual financing transactions must have a minimum duration of 12 months.</w:t>
            </w:r>
          </w:p>
          <w:p w:rsidR="004769F7" w:rsidRPr="00AB5FA2" w:rsidRDefault="004769F7" w:rsidP="004E3BA9">
            <w:pPr>
              <w:spacing w:after="0" w:line="240" w:lineRule="auto"/>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The characteristics of the LGF in the form of guarantees for securitisation transactions are:</w:t>
            </w:r>
          </w:p>
          <w:p w:rsidR="004769F7" w:rsidRPr="00AB5FA2" w:rsidRDefault="004769F7" w:rsidP="004E3BA9">
            <w:pPr>
              <w:numPr>
                <w:ilvl w:val="0"/>
                <w:numId w:val="4"/>
              </w:numPr>
              <w:spacing w:after="120" w:line="240" w:lineRule="auto"/>
              <w:ind w:left="714" w:hanging="357"/>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Guarantees for the mezzanine tranche of securitisation of SME debt finance portfolios, which are coupled with a contractual undertaking by the financial intermediary to build up new SME debt finance portfolios. The amount of this new debt financing shall be calculated in relation to the amount of the guaranteed portfolio risk. This amount and the period of time shall be negotiated individually with each originating institution by the entrusted entity.</w:t>
            </w:r>
          </w:p>
          <w:p w:rsidR="004769F7" w:rsidRPr="00AB5FA2" w:rsidRDefault="004769F7" w:rsidP="004E3BA9">
            <w:pPr>
              <w:spacing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xml:space="preserve">The LGF is demand-driven meaning that the allocation of funding will take place based on the demand expressed by financial intermediaries also taking into account the need for a broad geographical distribution (e.g. through incentives to be provided from the Commission to the entrusted entity). </w:t>
            </w:r>
          </w:p>
          <w:p w:rsidR="004769F7" w:rsidRPr="00AB5FA2" w:rsidRDefault="004769F7" w:rsidP="004E3BA9">
            <w:pPr>
              <w:spacing w:after="0" w:line="240" w:lineRule="auto"/>
              <w:rPr>
                <w:rFonts w:ascii="Times New Roman" w:eastAsia="Times New Roman" w:hAnsi="Times New Roman" w:cs="Times New Roman"/>
                <w:bCs/>
                <w:noProof/>
                <w:sz w:val="24"/>
                <w:szCs w:val="24"/>
                <w:lang w:eastAsia="fr-FR"/>
              </w:rPr>
            </w:pPr>
          </w:p>
          <w:p w:rsidR="004769F7" w:rsidRPr="00AB5FA2" w:rsidRDefault="004769F7" w:rsidP="004E3BA9">
            <w:pPr>
              <w:spacing w:after="120" w:line="240" w:lineRule="auto"/>
              <w:rPr>
                <w:rFonts w:ascii="Times New Roman" w:eastAsia="Times New Roman" w:hAnsi="Times New Roman" w:cs="Times New Roman"/>
                <w:bCs/>
                <w:i/>
                <w:noProof/>
                <w:sz w:val="24"/>
                <w:szCs w:val="24"/>
                <w:lang w:eastAsia="fr-FR"/>
              </w:rPr>
            </w:pPr>
            <w:r w:rsidRPr="00AB5FA2">
              <w:rPr>
                <w:rFonts w:ascii="Times New Roman" w:eastAsia="Times New Roman" w:hAnsi="Times New Roman" w:cs="Times New Roman"/>
                <w:bCs/>
                <w:i/>
                <w:noProof/>
                <w:sz w:val="24"/>
                <w:szCs w:val="24"/>
                <w:lang w:eastAsia="fr-FR"/>
              </w:rPr>
              <w:t>Relationship with Horizon 2020:</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The LGF is part of the single EU debt financial instrument for EU enterprises’ growth and research and innovation (R&amp;I), together with the InnovFin SME Guarantee facility set up under the Horizon 2020 programme. The InnovFin SME Guarantee facility, which is also entrusted to the EIF for implementation, provides financing to SMEs and small midcaps with significant research, development and innovation (RDI) potential or investments in RDI activities, both with significant technological and financial risk provided that these are eligible under the innovation criteria as set out in the open call for expression of interest published for this facility.</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Financial intermediaries will be free to apply either for one or both facilities under COSME and Horizon 2020 in line with their business objectives and possibilities to reach the potential target group of the different facilities.</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p>
          <w:p w:rsidR="004769F7" w:rsidRPr="00AB5FA2" w:rsidRDefault="004769F7" w:rsidP="004E3BA9">
            <w:pPr>
              <w:widowControl w:val="0"/>
              <w:spacing w:after="120" w:line="220" w:lineRule="exact"/>
              <w:ind w:left="60"/>
              <w:jc w:val="both"/>
              <w:rPr>
                <w:rFonts w:ascii="Times New Roman" w:eastAsia="Times New Roman" w:hAnsi="Times New Roman" w:cs="Times New Roman"/>
                <w:b/>
                <w:bCs/>
                <w:i/>
                <w:noProof/>
                <w:sz w:val="24"/>
                <w:szCs w:val="24"/>
                <w:lang w:eastAsia="en-GB"/>
              </w:rPr>
            </w:pPr>
            <w:r w:rsidRPr="00AB5FA2">
              <w:rPr>
                <w:rFonts w:ascii="Times New Roman" w:eastAsia="Times New Roman" w:hAnsi="Times New Roman" w:cs="Times New Roman"/>
                <w:bCs/>
                <w:i/>
                <w:noProof/>
                <w:color w:val="000000"/>
                <w:sz w:val="24"/>
                <w:szCs w:val="24"/>
                <w:shd w:val="clear" w:color="auto" w:fill="FFFFFF"/>
                <w:lang w:eastAsia="es-ES_tradnl"/>
              </w:rPr>
              <w:t xml:space="preserve">LGF </w:t>
            </w:r>
            <w:r w:rsidRPr="00AB5FA2">
              <w:rPr>
                <w:rFonts w:ascii="Times New Roman" w:eastAsia="Times New Roman" w:hAnsi="Times New Roman" w:cs="Times New Roman"/>
                <w:i/>
                <w:noProof/>
                <w:color w:val="000000"/>
                <w:sz w:val="24"/>
                <w:szCs w:val="24"/>
                <w:shd w:val="clear" w:color="auto" w:fill="FFFFFF"/>
              </w:rPr>
              <w:t xml:space="preserve">contribution to the EU </w:t>
            </w:r>
            <w:r w:rsidRPr="00AB5FA2">
              <w:rPr>
                <w:rFonts w:ascii="Times New Roman" w:eastAsia="Times New Roman" w:hAnsi="Times New Roman" w:cs="Times New Roman"/>
                <w:i/>
                <w:noProof/>
                <w:color w:val="000000"/>
                <w:sz w:val="24"/>
                <w:szCs w:val="24"/>
                <w:shd w:val="clear" w:color="auto" w:fill="FFFFFF"/>
                <w:lang w:eastAsia="sk-SK"/>
              </w:rPr>
              <w:t xml:space="preserve">SME </w:t>
            </w:r>
            <w:r w:rsidRPr="00AB5FA2">
              <w:rPr>
                <w:rFonts w:ascii="Times New Roman" w:eastAsia="Times New Roman" w:hAnsi="Times New Roman" w:cs="Times New Roman"/>
                <w:i/>
                <w:noProof/>
                <w:color w:val="000000"/>
                <w:sz w:val="24"/>
                <w:szCs w:val="24"/>
                <w:shd w:val="clear" w:color="auto" w:fill="FFFFFF"/>
              </w:rPr>
              <w:t>Initiative</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 xml:space="preserve">The EU SME Initiative is conceived as an anti-crisis measure with budget commitments over 3 years (2014-2016); building on the EU financial instruments that support lending to SMEs (COSME LGF and/or InnovFin SME Guarantee Facility under Horizon 2020). </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It is implemented as a "joint instrument", i.e. - a mechanism allowing Member States to allocate European Structural and Investment Funds (ESIF) under their responsibility to programmes managed directly by the Commission, with disbursement geographically linked to contributions. This mechanism is provided for by the Common Provisions Regulation (CPR) governing the implementation of ESIF and the principle of such combination is also contained in the legal basis for COSME and Horizon 2020.</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 xml:space="preserve">The SME Initiative is implemented in the form of uncapped portfolio guarantees and/or securitisation operations using funds from COSME and/or Horizon 2020 and ESIF combined with resources from EIB and EIF. Member States are free to decide on the desired implementation mechanism as well as on the central EU financial instrument with which the pooling of resources shall occur. </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Under both uncapped guarantees and securitisation, ESIF will guarantee the most junior tranche of the portfolio (i.e. the highest risk) and a combination of ESIF, EU (i.e. COSME and/or Horizon 2020) and EIF resources will cover the mezzanine tranche. The senior tranche will be covered by EIB and, if possible, national promotional banks. In the case of securitisation, the senior tranche should achieve high credit rating and could be sold to institutional investors.</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Participation by Member States is entirely voluntary, with initially only Spain and Malta participating and both countries opting for the combination of resources with Horizon 2020. Further to the invitation by the Commission, especially following the announcement of the Juncker Plan in November 2014</w:t>
            </w:r>
            <w:r w:rsidRPr="00AB5FA2">
              <w:rPr>
                <w:rFonts w:ascii="Times New Roman" w:eastAsia="Times New Roman" w:hAnsi="Times New Roman" w:cs="Times New Roman"/>
                <w:bCs/>
                <w:noProof/>
                <w:sz w:val="24"/>
                <w:szCs w:val="24"/>
                <w:vertAlign w:val="superscript"/>
                <w:lang w:eastAsia="fr-FR"/>
              </w:rPr>
              <w:footnoteReference w:id="4"/>
            </w:r>
            <w:r w:rsidRPr="00AB5FA2">
              <w:rPr>
                <w:rFonts w:ascii="Times New Roman" w:eastAsia="Times New Roman" w:hAnsi="Times New Roman" w:cs="Times New Roman"/>
                <w:bCs/>
                <w:noProof/>
                <w:sz w:val="24"/>
                <w:szCs w:val="24"/>
                <w:lang w:eastAsia="fr-FR"/>
              </w:rPr>
              <w:t xml:space="preserve"> to support investments into the real economy, a number of additional Member States expressed interest to participate in the SME Initiative such as Bulgaria, Romania, Italy, Finland and potentially Greece. Bulgaria, Romania and Finland opted for a combination of resources with Horizon 2020, under the uncapped guarantee option. Italy opted for a combination of resources (from the 2016 budget) with COSME under the securitisation option of the SME Initiative. A third amendment of the COSME Delegation Agreement covering the securitisation option has been signed in 2016.</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p>
          <w:p w:rsidR="004769F7" w:rsidRPr="00AB5FA2" w:rsidRDefault="004769F7" w:rsidP="004E3BA9">
            <w:pPr>
              <w:widowControl w:val="0"/>
              <w:spacing w:after="120" w:line="220" w:lineRule="exact"/>
              <w:jc w:val="both"/>
              <w:rPr>
                <w:rFonts w:ascii="Times New Roman" w:eastAsia="Times New Roman" w:hAnsi="Times New Roman" w:cs="Times New Roman"/>
                <w:i/>
                <w:noProof/>
                <w:color w:val="000000"/>
                <w:sz w:val="24"/>
                <w:szCs w:val="24"/>
                <w:shd w:val="clear" w:color="auto" w:fill="FFFFFF"/>
                <w:lang w:eastAsia="es-ES_tradnl"/>
              </w:rPr>
            </w:pPr>
            <w:r w:rsidRPr="00AB5FA2">
              <w:rPr>
                <w:rFonts w:ascii="Times New Roman" w:eastAsia="Times New Roman" w:hAnsi="Times New Roman" w:cs="Times New Roman"/>
                <w:i/>
                <w:noProof/>
                <w:color w:val="000000"/>
                <w:sz w:val="24"/>
                <w:szCs w:val="24"/>
                <w:shd w:val="clear" w:color="auto" w:fill="FFFFFF"/>
                <w:lang w:eastAsia="es-ES_tradnl"/>
              </w:rPr>
              <w:t>Relationship with the European Fund for Strategic Investments (EFSI)</w:t>
            </w:r>
            <w:r w:rsidRPr="00AB5FA2">
              <w:rPr>
                <w:rFonts w:ascii="Times New Roman" w:eastAsia="Times New Roman" w:hAnsi="Times New Roman" w:cs="Times New Roman"/>
                <w:i/>
                <w:noProof/>
                <w:color w:val="000000"/>
                <w:sz w:val="24"/>
                <w:szCs w:val="24"/>
                <w:vertAlign w:val="superscript"/>
                <w:lang w:eastAsia="es-ES_tradnl"/>
              </w:rPr>
              <w:footnoteReference w:id="5"/>
            </w:r>
          </w:p>
          <w:p w:rsidR="004769F7" w:rsidRPr="00EB717A" w:rsidRDefault="004769F7" w:rsidP="004E3BA9">
            <w:pPr>
              <w:spacing w:after="120" w:line="240" w:lineRule="auto"/>
              <w:jc w:val="both"/>
              <w:rPr>
                <w:rFonts w:ascii="Times New Roman" w:eastAsia="Times New Roman" w:hAnsi="Times New Roman" w:cs="Times New Roman"/>
                <w:noProof/>
                <w:sz w:val="24"/>
                <w:szCs w:val="24"/>
                <w:lang w:eastAsia="fr-FR"/>
              </w:rPr>
            </w:pPr>
            <w:r w:rsidRPr="00EB717A">
              <w:rPr>
                <w:rFonts w:ascii="Times New Roman" w:eastAsia="Times New Roman" w:hAnsi="Times New Roman" w:cs="Times New Roman"/>
                <w:noProof/>
                <w:sz w:val="24"/>
                <w:szCs w:val="24"/>
                <w:lang w:eastAsia="fr-FR"/>
              </w:rPr>
              <w:t xml:space="preserve">As the resources which can be made available under the LGF are not sufficient to satisfy market demand (i.e. total of applications received from Financial Intermediaries by the EIF) for the financing of SMEs, a second amendment of the COSME Delegation Agreement was signed on 22 July 2015, allowing for the combination of LGF resources with additional risk-bearing capacity under EFSI so as to avoid disruptions in signing transactions with financial intermediaries. </w:t>
            </w:r>
          </w:p>
          <w:p w:rsidR="004769F7" w:rsidRDefault="004769F7" w:rsidP="004E3BA9">
            <w:pPr>
              <w:spacing w:after="120" w:line="240" w:lineRule="auto"/>
              <w:jc w:val="both"/>
              <w:rPr>
                <w:rFonts w:ascii="Times New Roman" w:eastAsia="Times New Roman" w:hAnsi="Times New Roman" w:cs="Times New Roman"/>
                <w:noProof/>
                <w:sz w:val="24"/>
                <w:szCs w:val="24"/>
                <w:lang w:eastAsia="fr-FR"/>
              </w:rPr>
            </w:pPr>
            <w:r w:rsidRPr="00EB717A">
              <w:rPr>
                <w:rFonts w:ascii="Times New Roman" w:eastAsia="Times New Roman" w:hAnsi="Times New Roman" w:cs="Times New Roman"/>
                <w:noProof/>
                <w:sz w:val="24"/>
                <w:szCs w:val="24"/>
                <w:lang w:eastAsia="fr-FR"/>
              </w:rPr>
              <w:t>Such combination allows addressing sub-optimal investment situations in the Member States at a much faster pace than would have been possible under COSME LGF only. In the current set-up, the frontloading of the LGF budget necessitates that budget which may become available in later years of the programming period will be used to replace the EFSI risk-bearing capacity by the COSME LGF</w:t>
            </w:r>
            <w:r>
              <w:rPr>
                <w:rFonts w:ascii="Times New Roman" w:eastAsia="Times New Roman" w:hAnsi="Times New Roman" w:cs="Times New Roman"/>
                <w:noProof/>
                <w:sz w:val="24"/>
                <w:szCs w:val="24"/>
                <w:lang w:eastAsia="fr-FR"/>
              </w:rPr>
              <w:t xml:space="preserve">. </w:t>
            </w:r>
            <w:r w:rsidRPr="00EB717A">
              <w:rPr>
                <w:rFonts w:ascii="Times New Roman" w:eastAsia="Times New Roman" w:hAnsi="Times New Roman" w:cs="Times New Roman"/>
                <w:noProof/>
                <w:sz w:val="24"/>
                <w:szCs w:val="24"/>
                <w:lang w:eastAsia="fr-FR"/>
              </w:rPr>
              <w:t xml:space="preserve">This frontloading mechanism is only applicable for capped guarantee transactions signed with financial intermediaries in Member States. </w:t>
            </w:r>
          </w:p>
          <w:p w:rsidR="004769F7" w:rsidRDefault="004769F7" w:rsidP="004E3BA9">
            <w:pPr>
              <w:spacing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As the front-loading was expected to lead to budget shortages for the LGF in later years of the programme, the Commission proposed to convert the EFSI front-loading into a permanent top-up of the LGF with risk-bearing capacity provided under EFSI for an amount of EUR 550 million</w:t>
            </w:r>
            <w:r>
              <w:rPr>
                <w:rStyle w:val="FootnoteReference"/>
                <w:rFonts w:ascii="Times New Roman" w:eastAsia="Times New Roman" w:hAnsi="Times New Roman" w:cs="Times New Roman"/>
                <w:noProof/>
                <w:sz w:val="24"/>
                <w:szCs w:val="24"/>
                <w:lang w:eastAsia="fr-FR"/>
              </w:rPr>
              <w:footnoteReference w:id="6"/>
            </w:r>
            <w:r>
              <w:rPr>
                <w:rFonts w:ascii="Times New Roman" w:eastAsia="Times New Roman" w:hAnsi="Times New Roman" w:cs="Times New Roman"/>
                <w:noProof/>
                <w:sz w:val="24"/>
                <w:szCs w:val="24"/>
                <w:lang w:eastAsia="fr-FR"/>
              </w:rPr>
              <w:t>.</w:t>
            </w:r>
          </w:p>
          <w:p w:rsidR="004769F7" w:rsidRPr="00EB717A" w:rsidRDefault="004769F7" w:rsidP="004E3BA9">
            <w:pPr>
              <w:spacing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Such combination of LGF resources with EFSI risk-bearing capacity will allow the EIF to sign a significantly higher number of guarantee transactions in EU 28 (as LGF resources for the whole programming period are reinforced by an additional 70%). </w:t>
            </w:r>
          </w:p>
          <w:p w:rsidR="004769F7" w:rsidRPr="00AB5FA2" w:rsidRDefault="004769F7" w:rsidP="004E3BA9">
            <w:pPr>
              <w:spacing w:after="120" w:line="240" w:lineRule="auto"/>
              <w:jc w:val="both"/>
              <w:rPr>
                <w:rFonts w:ascii="Times New Roman" w:eastAsia="Times New Roman" w:hAnsi="Times New Roman" w:cs="Times New Roman"/>
                <w:noProof/>
                <w:sz w:val="24"/>
                <w:szCs w:val="24"/>
                <w:lang w:eastAsia="fr-FR"/>
              </w:rPr>
            </w:pPr>
          </w:p>
        </w:tc>
      </w:tr>
    </w:tbl>
    <w:p w:rsidR="004769F7" w:rsidRPr="00AB5FA2" w:rsidRDefault="004769F7" w:rsidP="004769F7">
      <w:pPr>
        <w:keepNext/>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lastRenderedPageBreak/>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0" w:type="auto"/>
            <w:tcBorders>
              <w:top w:val="single" w:sz="6" w:space="0" w:color="000000"/>
              <w:bottom w:val="single" w:sz="6" w:space="0" w:color="000000"/>
            </w:tcBorders>
          </w:tcPr>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 xml:space="preserve">The EU added value </w:t>
            </w:r>
            <w:r>
              <w:rPr>
                <w:rFonts w:ascii="Times New Roman" w:eastAsia="Times New Roman" w:hAnsi="Times New Roman" w:cs="Times New Roman"/>
                <w:bCs/>
                <w:noProof/>
                <w:sz w:val="24"/>
                <w:szCs w:val="24"/>
                <w:lang w:eastAsia="fr-FR"/>
              </w:rPr>
              <w:t>lies</w:t>
            </w:r>
            <w:r w:rsidRPr="00AB5FA2">
              <w:rPr>
                <w:rFonts w:ascii="Times New Roman" w:eastAsia="Times New Roman" w:hAnsi="Times New Roman" w:cs="Times New Roman"/>
                <w:bCs/>
                <w:noProof/>
                <w:sz w:val="24"/>
                <w:szCs w:val="24"/>
                <w:lang w:eastAsia="fr-FR"/>
              </w:rPr>
              <w:t xml:space="preserve"> in the fact that financial intermediaries are encouraged to finance transactions which they would not finance in the absence of the guarantee due to the higher risks involved. In addition, the expertise of the EIF allows dissemination of best practices to less developed SME financing markets via dedicated information tools and can support product innovation (e.g. facilitating the creation of mezzanine products).</w:t>
            </w:r>
          </w:p>
          <w:p w:rsidR="004769F7" w:rsidRPr="00AB5FA2" w:rsidRDefault="004769F7" w:rsidP="004E3BA9">
            <w:pPr>
              <w:spacing w:after="12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bCs/>
                <w:noProof/>
                <w:sz w:val="24"/>
                <w:szCs w:val="24"/>
                <w:lang w:eastAsia="fr-FR"/>
              </w:rPr>
              <w:t>It is expected that over the lifetime of the programme between 220,000 and 330,000 SMEs will receive financing for a total value ranging from EUR 14 to 21 billion</w:t>
            </w:r>
            <w:r>
              <w:rPr>
                <w:rFonts w:ascii="Times New Roman" w:eastAsia="Times New Roman" w:hAnsi="Times New Roman" w:cs="Times New Roman"/>
                <w:bCs/>
                <w:noProof/>
                <w:sz w:val="24"/>
                <w:szCs w:val="24"/>
                <w:lang w:eastAsia="fr-FR"/>
              </w:rPr>
              <w:t xml:space="preserve"> thanks to the COSME budget. However, the numbers and volumes will even be higher due to the increase of LGF capacity through EFSI.  </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20"/>
        <w:gridCol w:w="2952"/>
        <w:gridCol w:w="2674"/>
      </w:tblGrid>
      <w:tr w:rsidR="004769F7" w:rsidRPr="00AB5FA2" w:rsidTr="004E3BA9">
        <w:trPr>
          <w:tblHeader/>
          <w:tblCellSpacing w:w="0" w:type="dxa"/>
        </w:trPr>
        <w:tc>
          <w:tcPr>
            <w:tcW w:w="3520" w:type="dxa"/>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Implementation mode</w:t>
            </w:r>
          </w:p>
        </w:tc>
        <w:tc>
          <w:tcPr>
            <w:tcW w:w="2952" w:type="dxa"/>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TITLE</w:t>
            </w:r>
          </w:p>
        </w:tc>
        <w:tc>
          <w:tcPr>
            <w:tcW w:w="2674" w:type="dxa"/>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Budget (EUR)</w:t>
            </w:r>
          </w:p>
        </w:tc>
      </w:tr>
      <w:tr w:rsidR="004769F7" w:rsidRPr="00AB5FA2" w:rsidTr="004E3BA9">
        <w:trPr>
          <w:tblCellSpacing w:w="0" w:type="dxa"/>
        </w:trPr>
        <w:tc>
          <w:tcPr>
            <w:tcW w:w="3520"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Indirect Management</w:t>
            </w:r>
          </w:p>
        </w:tc>
        <w:tc>
          <w:tcPr>
            <w:tcW w:w="2952"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Loan Guarantee Facility including SME Initiative</w:t>
            </w:r>
          </w:p>
        </w:tc>
        <w:tc>
          <w:tcPr>
            <w:tcW w:w="2674" w:type="dxa"/>
            <w:tcBorders>
              <w:top w:val="outset" w:sz="6" w:space="0" w:color="auto"/>
              <w:left w:val="outset" w:sz="6" w:space="0" w:color="auto"/>
              <w:bottom w:val="outset" w:sz="6" w:space="0" w:color="auto"/>
              <w:right w:val="outset" w:sz="6" w:space="0" w:color="auto"/>
            </w:tcBorders>
          </w:tcPr>
          <w:p w:rsidR="004769F7" w:rsidRPr="00AB5FA2" w:rsidRDefault="005E0F58" w:rsidP="004E3BA9">
            <w:pPr>
              <w:spacing w:before="120" w:after="0" w:line="240" w:lineRule="auto"/>
              <w:jc w:val="center"/>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112</w:t>
            </w:r>
            <w:r w:rsidR="004769F7">
              <w:rPr>
                <w:rFonts w:ascii="Times New Roman" w:eastAsia="Times New Roman" w:hAnsi="Times New Roman" w:cs="Times New Roman"/>
                <w:noProof/>
                <w:sz w:val="24"/>
                <w:szCs w:val="24"/>
                <w:lang w:eastAsia="fr-FR"/>
              </w:rPr>
              <w:t xml:space="preserve"> 429 120</w:t>
            </w:r>
          </w:p>
        </w:tc>
      </w:tr>
      <w:tr w:rsidR="004769F7" w:rsidRPr="00AB5FA2" w:rsidTr="004E3BA9">
        <w:trPr>
          <w:tblCellSpacing w:w="0" w:type="dxa"/>
        </w:trPr>
        <w:tc>
          <w:tcPr>
            <w:tcW w:w="3520" w:type="dxa"/>
            <w:tcBorders>
              <w:top w:val="outset" w:sz="6" w:space="0" w:color="auto"/>
              <w:left w:val="outset" w:sz="6" w:space="0" w:color="auto"/>
              <w:bottom w:val="outset" w:sz="6" w:space="0" w:color="auto"/>
              <w:right w:val="outset" w:sz="6" w:space="0" w:color="auto"/>
            </w:tcBorders>
            <w:shd w:val="clear" w:color="auto" w:fill="BFBFBF"/>
          </w:tcPr>
          <w:p w:rsidR="004769F7" w:rsidRPr="00AB5FA2" w:rsidRDefault="004769F7" w:rsidP="004E3BA9">
            <w:pPr>
              <w:spacing w:before="120" w:after="0" w:line="240" w:lineRule="auto"/>
              <w:jc w:val="both"/>
              <w:outlineLvl w:val="4"/>
              <w:rPr>
                <w:rFonts w:ascii="Times New Roman" w:eastAsia="Times New Roman" w:hAnsi="Times New Roman" w:cs="Times New Roman"/>
                <w:b/>
                <w:bCs/>
                <w:noProof/>
                <w:sz w:val="24"/>
                <w:szCs w:val="24"/>
                <w:lang w:eastAsia="fr-FR"/>
              </w:rPr>
            </w:pPr>
            <w:r w:rsidRPr="00AB5FA2">
              <w:rPr>
                <w:rFonts w:ascii="Times New Roman" w:eastAsia="Times New Roman" w:hAnsi="Times New Roman" w:cs="Times New Roman"/>
                <w:b/>
                <w:bCs/>
                <w:noProof/>
                <w:sz w:val="24"/>
                <w:szCs w:val="24"/>
                <w:lang w:eastAsia="fr-FR"/>
              </w:rPr>
              <w:t>Total</w:t>
            </w:r>
          </w:p>
        </w:tc>
        <w:tc>
          <w:tcPr>
            <w:tcW w:w="2952" w:type="dxa"/>
            <w:tcBorders>
              <w:top w:val="outset" w:sz="6" w:space="0" w:color="auto"/>
              <w:left w:val="outset" w:sz="6" w:space="0" w:color="auto"/>
              <w:bottom w:val="outset" w:sz="6" w:space="0" w:color="auto"/>
              <w:right w:val="outset" w:sz="6" w:space="0" w:color="auto"/>
            </w:tcBorders>
            <w:shd w:val="clear" w:color="auto" w:fill="BFBFBF"/>
          </w:tcPr>
          <w:p w:rsidR="004769F7" w:rsidRPr="00AB5FA2" w:rsidRDefault="004769F7" w:rsidP="004E3BA9">
            <w:pPr>
              <w:spacing w:before="120" w:after="0" w:line="240" w:lineRule="auto"/>
              <w:jc w:val="both"/>
              <w:rPr>
                <w:rFonts w:ascii="Times New Roman" w:eastAsia="Times New Roman" w:hAnsi="Times New Roman" w:cs="Times New Roman"/>
                <w:b/>
                <w:bCs/>
                <w:noProof/>
                <w:sz w:val="24"/>
                <w:szCs w:val="24"/>
                <w:lang w:eastAsia="fr-FR"/>
              </w:rPr>
            </w:pPr>
          </w:p>
        </w:tc>
        <w:tc>
          <w:tcPr>
            <w:tcW w:w="2674" w:type="dxa"/>
            <w:tcBorders>
              <w:top w:val="outset" w:sz="6" w:space="0" w:color="auto"/>
              <w:left w:val="outset" w:sz="6" w:space="0" w:color="auto"/>
              <w:bottom w:val="outset" w:sz="6" w:space="0" w:color="auto"/>
              <w:right w:val="outset" w:sz="6" w:space="0" w:color="auto"/>
            </w:tcBorders>
            <w:shd w:val="clear" w:color="auto" w:fill="BFBFBF"/>
          </w:tcPr>
          <w:p w:rsidR="004769F7" w:rsidRPr="00AB5FA2" w:rsidRDefault="005E0F58" w:rsidP="004E3BA9">
            <w:pPr>
              <w:spacing w:before="120" w:after="0" w:line="240" w:lineRule="auto"/>
              <w:jc w:val="center"/>
              <w:rPr>
                <w:rFonts w:ascii="Times New Roman" w:eastAsia="Times New Roman" w:hAnsi="Times New Roman" w:cs="Times New Roman"/>
                <w:b/>
                <w:bCs/>
                <w:noProof/>
                <w:sz w:val="24"/>
                <w:szCs w:val="24"/>
                <w:lang w:eastAsia="fr-FR"/>
              </w:rPr>
            </w:pPr>
            <w:r>
              <w:rPr>
                <w:rFonts w:ascii="Times New Roman" w:eastAsia="Times New Roman" w:hAnsi="Times New Roman" w:cs="Times New Roman"/>
                <w:b/>
                <w:noProof/>
                <w:sz w:val="24"/>
                <w:szCs w:val="24"/>
                <w:lang w:eastAsia="fr-FR"/>
              </w:rPr>
              <w:t>112</w:t>
            </w:r>
            <w:r w:rsidR="004769F7" w:rsidRPr="00EA3F01">
              <w:rPr>
                <w:rFonts w:ascii="Times New Roman" w:eastAsia="Times New Roman" w:hAnsi="Times New Roman" w:cs="Times New Roman"/>
                <w:b/>
                <w:noProof/>
                <w:sz w:val="24"/>
                <w:szCs w:val="24"/>
                <w:lang w:eastAsia="fr-FR"/>
              </w:rPr>
              <w:t xml:space="preserve"> 429 120</w:t>
            </w:r>
          </w:p>
        </w:tc>
      </w:tr>
    </w:tbl>
    <w:p w:rsidR="004769F7" w:rsidRPr="00AB5FA2" w:rsidRDefault="004769F7" w:rsidP="004769F7">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The budget amount of the LGF will be increased by the amount of annual repayments generated by the LGF and assigned to the LGF in accordance with Articles 21(3)(i) and 140(6) of Regulation (EU, Euratom) No 966/2012.</w:t>
      </w:r>
    </w:p>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4769F7" w:rsidRPr="00AB5FA2" w:rsidTr="004E3BA9">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Indicative quarter</w:t>
            </w:r>
          </w:p>
        </w:tc>
      </w:tr>
      <w:tr w:rsidR="004769F7" w:rsidRPr="00AB5FA2" w:rsidTr="004E3BA9">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4769F7" w:rsidRPr="00030CC4"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030CC4">
              <w:rPr>
                <w:rFonts w:ascii="Times New Roman" w:eastAsia="Times New Roman" w:hAnsi="Times New Roman" w:cs="Times New Roman"/>
                <w:bCs/>
                <w:noProof/>
                <w:sz w:val="24"/>
                <w:szCs w:val="24"/>
                <w:lang w:eastAsia="fr-FR"/>
              </w:rPr>
              <w:t>Delegation Agreement signed with the entrusted entity</w:t>
            </w:r>
          </w:p>
          <w:p w:rsidR="004769F7" w:rsidRPr="00030CC4"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030CC4">
              <w:rPr>
                <w:rFonts w:ascii="Times New Roman" w:eastAsia="Times New Roman" w:hAnsi="Times New Roman" w:cs="Times New Roman"/>
                <w:bCs/>
                <w:noProof/>
                <w:sz w:val="24"/>
                <w:szCs w:val="24"/>
                <w:lang w:eastAsia="fr-FR"/>
              </w:rPr>
              <w:t>Call for expression of interest launched by the entrusted entity</w:t>
            </w:r>
          </w:p>
          <w:p w:rsidR="004769F7" w:rsidRPr="00EA3F01"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EA3F01">
              <w:rPr>
                <w:rFonts w:ascii="Times New Roman" w:eastAsia="Times New Roman" w:hAnsi="Times New Roman" w:cs="Times New Roman"/>
                <w:bCs/>
                <w:noProof/>
                <w:sz w:val="24"/>
                <w:szCs w:val="24"/>
                <w:lang w:eastAsia="fr-FR"/>
              </w:rPr>
              <w:t>First due diligence conducted for potential financial intermediaries</w:t>
            </w:r>
          </w:p>
          <w:p w:rsidR="004769F7" w:rsidRPr="00EA3F01"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EA3F01">
              <w:rPr>
                <w:rFonts w:ascii="Times New Roman" w:eastAsia="Times New Roman" w:hAnsi="Times New Roman" w:cs="Times New Roman"/>
                <w:bCs/>
                <w:noProof/>
                <w:sz w:val="24"/>
                <w:szCs w:val="24"/>
                <w:lang w:eastAsia="fr-FR"/>
              </w:rPr>
              <w:t>First agreements signed with Financial Intermediaries</w:t>
            </w:r>
          </w:p>
          <w:p w:rsidR="004769F7" w:rsidRPr="00030CC4" w:rsidRDefault="004769F7" w:rsidP="004E3BA9">
            <w:pPr>
              <w:spacing w:before="120" w:after="0" w:line="240" w:lineRule="auto"/>
              <w:jc w:val="both"/>
              <w:outlineLvl w:val="4"/>
              <w:rPr>
                <w:rFonts w:ascii="Times New Roman" w:eastAsia="Times New Roman" w:hAnsi="Times New Roman" w:cs="Times New Roman"/>
                <w:caps/>
                <w:noProof/>
                <w:sz w:val="24"/>
                <w:szCs w:val="24"/>
                <w:lang w:eastAsia="fr-FR"/>
              </w:rPr>
            </w:pPr>
            <w:r w:rsidRPr="00EA3F01">
              <w:rPr>
                <w:rFonts w:ascii="Times New Roman" w:eastAsia="Times New Roman" w:hAnsi="Times New Roman" w:cs="Times New Roman"/>
                <w:bCs/>
                <w:noProof/>
                <w:sz w:val="24"/>
                <w:szCs w:val="24"/>
                <w:lang w:eastAsia="fr-FR"/>
              </w:rPr>
              <w:t>First agreements signed benefitting from EFSI support</w:t>
            </w:r>
          </w:p>
        </w:tc>
        <w:tc>
          <w:tcPr>
            <w:tcW w:w="0" w:type="auto"/>
            <w:tcBorders>
              <w:top w:val="outset" w:sz="6" w:space="0" w:color="auto"/>
              <w:left w:val="outset" w:sz="6" w:space="0" w:color="auto"/>
              <w:bottom w:val="outset" w:sz="6" w:space="0" w:color="auto"/>
              <w:right w:val="outset" w:sz="6" w:space="0" w:color="auto"/>
            </w:tcBorders>
          </w:tcPr>
          <w:p w:rsidR="004769F7" w:rsidRPr="00030CC4"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r w:rsidRPr="00030CC4">
              <w:rPr>
                <w:rFonts w:ascii="Times New Roman" w:eastAsia="Times New Roman" w:hAnsi="Times New Roman" w:cs="Times New Roman"/>
                <w:caps/>
                <w:noProof/>
                <w:sz w:val="24"/>
                <w:szCs w:val="24"/>
                <w:lang w:eastAsia="fr-FR"/>
              </w:rPr>
              <w:t>Q3 2014</w:t>
            </w:r>
          </w:p>
          <w:p w:rsidR="004769F7" w:rsidRPr="00030CC4"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r w:rsidRPr="00030CC4">
              <w:rPr>
                <w:rFonts w:ascii="Times New Roman" w:eastAsia="Times New Roman" w:hAnsi="Times New Roman" w:cs="Times New Roman"/>
                <w:caps/>
                <w:noProof/>
                <w:sz w:val="24"/>
                <w:szCs w:val="24"/>
                <w:lang w:eastAsia="fr-FR"/>
              </w:rPr>
              <w:t>Q3 2014</w:t>
            </w:r>
          </w:p>
          <w:p w:rsidR="004769F7" w:rsidRPr="00030CC4"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p>
          <w:p w:rsidR="004769F7" w:rsidRPr="00030CC4"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r w:rsidRPr="00030CC4">
              <w:rPr>
                <w:rFonts w:ascii="Times New Roman" w:eastAsia="Times New Roman" w:hAnsi="Times New Roman" w:cs="Times New Roman"/>
                <w:caps/>
                <w:noProof/>
                <w:sz w:val="24"/>
                <w:szCs w:val="24"/>
                <w:lang w:eastAsia="fr-FR"/>
              </w:rPr>
              <w:t>Q4 2014</w:t>
            </w:r>
          </w:p>
          <w:p w:rsidR="004769F7" w:rsidRPr="00030CC4"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r w:rsidRPr="00030CC4">
              <w:rPr>
                <w:rFonts w:ascii="Times New Roman" w:eastAsia="Times New Roman" w:hAnsi="Times New Roman" w:cs="Times New Roman"/>
                <w:caps/>
                <w:noProof/>
                <w:sz w:val="24"/>
                <w:szCs w:val="24"/>
                <w:lang w:eastAsia="fr-FR"/>
              </w:rPr>
              <w:t>Q4 2014</w:t>
            </w:r>
          </w:p>
          <w:p w:rsidR="004769F7" w:rsidRPr="00030CC4" w:rsidRDefault="004769F7" w:rsidP="004E3BA9">
            <w:pPr>
              <w:spacing w:before="120" w:after="0" w:line="240" w:lineRule="auto"/>
              <w:jc w:val="center"/>
              <w:rPr>
                <w:rFonts w:ascii="Times New Roman" w:eastAsia="Times New Roman" w:hAnsi="Times New Roman" w:cs="Times New Roman"/>
                <w:noProof/>
                <w:sz w:val="24"/>
                <w:szCs w:val="24"/>
                <w:lang w:eastAsia="fr-FR"/>
              </w:rPr>
            </w:pPr>
            <w:r w:rsidRPr="00030CC4">
              <w:rPr>
                <w:rFonts w:ascii="Times New Roman" w:eastAsia="Times New Roman" w:hAnsi="Times New Roman" w:cs="Times New Roman"/>
                <w:caps/>
                <w:noProof/>
                <w:sz w:val="24"/>
                <w:szCs w:val="24"/>
                <w:lang w:eastAsia="fr-FR"/>
              </w:rPr>
              <w:t>Q3 2015</w:t>
            </w:r>
          </w:p>
        </w:tc>
      </w:tr>
      <w:tr w:rsidR="004769F7" w:rsidRPr="00AB5FA2" w:rsidTr="004E3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Indicative total duration (months): The Delegation Agreement shall be valid until the last of the transactions under the programme is fully completed (latest by 2034).</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The call for expression of interest shall be open for application by the financial intermediaries throughout the lifetime of the programme with a latest date for application being                   30 September 2020.</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0" w:type="auto"/>
            <w:tcBorders>
              <w:top w:val="single" w:sz="6" w:space="0" w:color="000000"/>
              <w:bottom w:val="single" w:sz="6" w:space="0" w:color="000000"/>
            </w:tcBorders>
          </w:tcPr>
          <w:p w:rsidR="004769F7" w:rsidRPr="00AB5FA2" w:rsidRDefault="004769F7" w:rsidP="004E3BA9">
            <w:pPr>
              <w:autoSpaceDE w:val="0"/>
              <w:autoSpaceDN w:val="0"/>
              <w:adjustRightInd w:val="0"/>
              <w:spacing w:after="120" w:line="240" w:lineRule="auto"/>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u w:val="single"/>
                <w:lang w:eastAsia="fr-FR"/>
              </w:rPr>
              <w:t>Indicators for 2017 budget</w:t>
            </w:r>
            <w:r w:rsidRPr="00AB5FA2">
              <w:rPr>
                <w:rFonts w:ascii="Times New Roman" w:eastAsia="Times New Roman" w:hAnsi="Times New Roman" w:cs="Times New Roman"/>
                <w:noProof/>
                <w:sz w:val="24"/>
                <w:szCs w:val="24"/>
                <w:lang w:eastAsia="fr-FR"/>
              </w:rPr>
              <w:t>:</w:t>
            </w:r>
            <w:r w:rsidRPr="00AB5FA2">
              <w:rPr>
                <w:rFonts w:ascii="Times New Roman" w:eastAsia="Times New Roman" w:hAnsi="Times New Roman" w:cs="Times New Roman"/>
                <w:noProof/>
                <w:sz w:val="24"/>
                <w:szCs w:val="24"/>
                <w:lang w:eastAsia="fr-FR"/>
              </w:rPr>
              <w:tab/>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 xml:space="preserve">Volume of financing made available and number of firms benefiting from financing: Value of financing mobilised ranging from € </w:t>
            </w:r>
            <w:r w:rsidR="005E0F58">
              <w:rPr>
                <w:rFonts w:ascii="Times New Roman" w:eastAsia="Times New Roman" w:hAnsi="Times New Roman" w:cs="Times New Roman"/>
                <w:bCs/>
                <w:noProof/>
                <w:sz w:val="24"/>
                <w:szCs w:val="24"/>
                <w:lang w:eastAsia="fr-FR"/>
              </w:rPr>
              <w:t xml:space="preserve"> 2.2</w:t>
            </w:r>
            <w:r w:rsidRPr="00AB5FA2">
              <w:rPr>
                <w:rFonts w:ascii="Times New Roman" w:eastAsia="Times New Roman" w:hAnsi="Times New Roman" w:cs="Times New Roman"/>
                <w:bCs/>
                <w:noProof/>
                <w:sz w:val="24"/>
                <w:szCs w:val="24"/>
                <w:lang w:eastAsia="fr-FR"/>
              </w:rPr>
              <w:t xml:space="preserve"> billion to € </w:t>
            </w:r>
            <w:r w:rsidR="005E0F58">
              <w:rPr>
                <w:rFonts w:ascii="Times New Roman" w:eastAsia="Times New Roman" w:hAnsi="Times New Roman" w:cs="Times New Roman"/>
                <w:bCs/>
                <w:noProof/>
                <w:sz w:val="24"/>
                <w:szCs w:val="24"/>
                <w:lang w:eastAsia="fr-FR"/>
              </w:rPr>
              <w:t xml:space="preserve"> 3.4</w:t>
            </w:r>
            <w:r w:rsidRPr="00AB5FA2">
              <w:rPr>
                <w:rFonts w:ascii="Times New Roman" w:eastAsia="Times New Roman" w:hAnsi="Times New Roman" w:cs="Times New Roman"/>
                <w:bCs/>
                <w:noProof/>
                <w:sz w:val="24"/>
                <w:szCs w:val="24"/>
                <w:lang w:eastAsia="fr-FR"/>
              </w:rPr>
              <w:t xml:space="preserve"> billion; number of firms receiving financing which benefits from COSME guarantee ranging from </w:t>
            </w:r>
            <w:r w:rsidR="005E0F58">
              <w:rPr>
                <w:rFonts w:ascii="Times New Roman" w:eastAsia="Times New Roman" w:hAnsi="Times New Roman" w:cs="Times New Roman"/>
                <w:bCs/>
                <w:noProof/>
                <w:sz w:val="24"/>
                <w:szCs w:val="24"/>
                <w:lang w:eastAsia="fr-FR"/>
              </w:rPr>
              <w:t xml:space="preserve"> 35</w:t>
            </w:r>
            <w:r w:rsidRPr="00AB5FA2">
              <w:rPr>
                <w:rFonts w:ascii="Times New Roman" w:eastAsia="Times New Roman" w:hAnsi="Times New Roman" w:cs="Times New Roman"/>
                <w:bCs/>
                <w:noProof/>
                <w:sz w:val="24"/>
                <w:szCs w:val="24"/>
                <w:lang w:eastAsia="fr-FR"/>
              </w:rPr>
              <w:t xml:space="preserve"> 000 to </w:t>
            </w:r>
            <w:r w:rsidR="005E0F58">
              <w:rPr>
                <w:rFonts w:ascii="Times New Roman" w:eastAsia="Times New Roman" w:hAnsi="Times New Roman" w:cs="Times New Roman"/>
                <w:bCs/>
                <w:noProof/>
                <w:sz w:val="24"/>
                <w:szCs w:val="24"/>
                <w:lang w:eastAsia="fr-FR"/>
              </w:rPr>
              <w:t xml:space="preserve"> 52</w:t>
            </w:r>
            <w:r w:rsidRPr="00AB5FA2">
              <w:rPr>
                <w:rFonts w:ascii="Times New Roman" w:eastAsia="Times New Roman" w:hAnsi="Times New Roman" w:cs="Times New Roman"/>
                <w:bCs/>
                <w:noProof/>
                <w:sz w:val="24"/>
                <w:szCs w:val="24"/>
                <w:lang w:eastAsia="fr-FR"/>
              </w:rPr>
              <w:t xml:space="preserve"> 000. </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The above values have been computed based on the leverage targets of COSME which calls for a leverage of 1:20 - 1:30 for the debt instrument. They refer to new SME loan portfolios built during the whole availability period of individual deals with financial intermediaries authorised in 2017.</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Due to the fact that additional COSME LGF transactions will be signed under the EFSI guarantee in 2017 exceeding the available budget for 2017, the value of financing and the number of firms that will benefit from this financing is expected to double the number mentioned above.</w:t>
            </w:r>
          </w:p>
        </w:tc>
      </w:tr>
    </w:tbl>
    <w:p w:rsidR="004769F7" w:rsidRDefault="004769F7" w:rsidP="004769F7">
      <w:pPr>
        <w:keepNext/>
        <w:tabs>
          <w:tab w:val="left" w:pos="850"/>
        </w:tabs>
        <w:spacing w:before="120" w:after="120" w:line="240" w:lineRule="auto"/>
        <w:ind w:left="850" w:hanging="850"/>
        <w:jc w:val="both"/>
        <w:outlineLvl w:val="1"/>
        <w:rPr>
          <w:rFonts w:ascii="Times New Roman" w:eastAsia="Times New Roman" w:hAnsi="Times New Roman" w:cs="Times New Roman"/>
          <w:b/>
          <w:noProof/>
          <w:sz w:val="24"/>
          <w:szCs w:val="24"/>
          <w:lang w:eastAsia="fr-FR"/>
        </w:rPr>
      </w:pPr>
    </w:p>
    <w:p w:rsidR="004769F7" w:rsidRDefault="004769F7" w:rsidP="004769F7">
      <w:pPr>
        <w:rPr>
          <w:noProof/>
          <w:lang w:eastAsia="fr-FR"/>
        </w:rPr>
      </w:pPr>
      <w:r>
        <w:rPr>
          <w:noProof/>
          <w:lang w:eastAsia="fr-FR"/>
        </w:rPr>
        <w:br w:type="page"/>
      </w:r>
    </w:p>
    <w:p w:rsidR="004769F7" w:rsidRPr="00AB5FA2" w:rsidRDefault="004769F7" w:rsidP="004769F7">
      <w:pPr>
        <w:pStyle w:val="Heading2"/>
        <w:rPr>
          <w:noProof/>
        </w:rPr>
      </w:pPr>
      <w:bookmarkStart w:id="7" w:name="_Toc466899244"/>
      <w:r w:rsidRPr="00AB5FA2">
        <w:t xml:space="preserve">GRO/SME/17/A/02 </w:t>
      </w:r>
      <w:r w:rsidRPr="00AB5FA2">
        <w:rPr>
          <w:noProof/>
        </w:rPr>
        <w:t>- FINANCIAL INSTRUMENTS – EQUITY FACILITY FOR GROWTH</w:t>
      </w:r>
      <w:bookmarkEnd w:id="7"/>
    </w:p>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0" w:type="auto"/>
            <w:tcBorders>
              <w:top w:val="single" w:sz="6" w:space="0" w:color="000000"/>
              <w:bottom w:val="single" w:sz="6" w:space="0" w:color="000000"/>
            </w:tcBorders>
          </w:tcPr>
          <w:p w:rsidR="004769F7" w:rsidRPr="00AB5FA2" w:rsidRDefault="004769F7" w:rsidP="004E3BA9">
            <w:pPr>
              <w:spacing w:after="12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bCs/>
                <w:noProof/>
                <w:sz w:val="24"/>
                <w:szCs w:val="24"/>
                <w:lang w:eastAsia="fr-FR"/>
              </w:rPr>
              <w:t>Provide enhanced access to finance for SMEs in their start-up, growth and transfer phases through an equity financial instrument.</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5000" w:type="pct"/>
            <w:tcBorders>
              <w:top w:val="single" w:sz="6" w:space="0" w:color="000000"/>
              <w:bottom w:val="single" w:sz="6" w:space="0" w:color="000000"/>
            </w:tcBorders>
          </w:tcPr>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The Equity Facility for Growth (EFG) is one of the successor instruments of the High Growth and Innovative SME Facility (GIF) established under the Competitiveness and Innovation Framework Programme - CIP (2007 - 2013). It succeeds the GIF2 window set up under GIF to cover expansion stage investments into SMEs. Based on the experience gained under CIP and in line with requirements formulated for financial instruments under the Financial Regulation (EU, Euratom N° 966/2012 of October 2012) the terms and conditions for the COSME financial instruments have been adjusted.</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The implementation of the EFG is entrusted to the European Investment Fund (EIF). A continuous open call for expression of interest, including the detailed terms and conditions, has been published by the EIF to which financial intermediaries may apply at any time until 30 September 2020.</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 xml:space="preserve">Through the EFG risk capital funds can be supported which invest into SMEs at the growth stage, predominantly on a cross-border basis, or which help portfolio companies to grow beyond their national markets with a view to supporting the development of a self-sustainable pan-European risk capital market. </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The characteristics of the EFG are:</w:t>
            </w:r>
          </w:p>
          <w:p w:rsidR="004769F7" w:rsidRPr="00AB5FA2" w:rsidRDefault="004769F7" w:rsidP="004E3BA9">
            <w:pPr>
              <w:numPr>
                <w:ilvl w:val="0"/>
                <w:numId w:val="6"/>
              </w:numPr>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The entrusted entity shall make direct investments in intermediary risk capital funds providing investments for SMEs typically in their expansion and growth stage. These risk capital funds shall provide equity and mezzanine finance, such as subordinated or participating loans;</w:t>
            </w:r>
          </w:p>
          <w:p w:rsidR="004769F7" w:rsidRPr="00AB5FA2" w:rsidRDefault="004769F7" w:rsidP="004E3BA9">
            <w:pPr>
              <w:numPr>
                <w:ilvl w:val="0"/>
                <w:numId w:val="6"/>
              </w:numPr>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 xml:space="preserve">Investments shall be long-term, normally involving 5 to 15 year positions, whereby the life of an investment shall not exceed 20 years; </w:t>
            </w:r>
          </w:p>
          <w:p w:rsidR="004769F7" w:rsidRPr="00AB5FA2" w:rsidRDefault="004769F7" w:rsidP="004E3BA9">
            <w:pPr>
              <w:numPr>
                <w:ilvl w:val="0"/>
                <w:numId w:val="6"/>
              </w:numPr>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Investments may also be made into risk capital funds investing at the seed, start-up and early stage in conjunction with the Equity Facility for R&amp;I (Research and Innovation) under Horizon 2020 whereby the investment from EFG shall not exceed 20% of the total EU investment;</w:t>
            </w:r>
          </w:p>
          <w:p w:rsidR="004769F7" w:rsidRPr="00AB5FA2" w:rsidRDefault="004769F7" w:rsidP="004E3BA9">
            <w:pPr>
              <w:numPr>
                <w:ilvl w:val="0"/>
                <w:numId w:val="5"/>
              </w:numPr>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In the case of multi-stage funds, the COSME EFG and Horizon’s Equity Facility for R&amp;I will contribute pro rata to the funding of the risk capital funds based on the fund’s investment policy.</w:t>
            </w:r>
          </w:p>
          <w:p w:rsidR="004769F7" w:rsidRDefault="004769F7" w:rsidP="004E3BA9">
            <w:pPr>
              <w:spacing w:after="12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The EFG is demand-driven, meaning that the allocation of funding will take place based on the demand expressed by financial intermediaries also taking into account the need for a broad geographical distribution (e.g. through fee incentives which the Commission has provided to the entrusted entity).</w:t>
            </w:r>
          </w:p>
          <w:p w:rsidR="004769F7" w:rsidRDefault="004769F7" w:rsidP="004E3BA9">
            <w:pPr>
              <w:pStyle w:val="Default"/>
              <w:jc w:val="both"/>
              <w:rPr>
                <w:rFonts w:eastAsia="Times New Roman"/>
                <w:noProof/>
                <w:lang w:eastAsia="en-GB"/>
              </w:rPr>
            </w:pPr>
            <w:r>
              <w:rPr>
                <w:rFonts w:eastAsia="Times New Roman"/>
                <w:noProof/>
                <w:lang w:eastAsia="en-GB"/>
              </w:rPr>
              <w:t xml:space="preserve">Additional implementation mechanism under the EFG in the form of a contribution to a </w:t>
            </w:r>
            <w:r w:rsidRPr="0014425C">
              <w:rPr>
                <w:rFonts w:eastAsia="Times New Roman"/>
                <w:i/>
                <w:noProof/>
                <w:lang w:eastAsia="en-GB"/>
              </w:rPr>
              <w:t>Pan-European</w:t>
            </w:r>
            <w:r w:rsidRPr="0014425C">
              <w:rPr>
                <w:rFonts w:eastAsia="Times New Roman"/>
                <w:bCs/>
                <w:i/>
                <w:noProof/>
                <w:lang w:eastAsia="en-GB"/>
              </w:rPr>
              <w:t xml:space="preserve"> </w:t>
            </w:r>
            <w:r w:rsidRPr="004824DA">
              <w:rPr>
                <w:rFonts w:eastAsia="Times New Roman"/>
                <w:bCs/>
                <w:i/>
                <w:noProof/>
                <w:lang w:eastAsia="en-GB"/>
              </w:rPr>
              <w:t>VC Funds-of-Funds Initiative</w:t>
            </w:r>
            <w:r>
              <w:rPr>
                <w:rFonts w:eastAsia="Times New Roman"/>
                <w:noProof/>
                <w:lang w:eastAsia="en-GB"/>
              </w:rPr>
              <w:t>:</w:t>
            </w:r>
          </w:p>
          <w:p w:rsidR="004769F7" w:rsidRDefault="004769F7" w:rsidP="004E3BA9">
            <w:pPr>
              <w:pStyle w:val="Default"/>
              <w:jc w:val="both"/>
            </w:pPr>
          </w:p>
          <w:p w:rsidR="004769F7" w:rsidRDefault="004769F7" w:rsidP="004E3BA9">
            <w:pPr>
              <w:pStyle w:val="Default"/>
              <w:jc w:val="both"/>
            </w:pPr>
            <w:r>
              <w:t>The COSME legal base allows for direct implementation of the EFG and for implementation via funds-of-funds or investment vehicles investing cross borders</w:t>
            </w:r>
            <w:r>
              <w:rPr>
                <w:rStyle w:val="FootnoteReference"/>
              </w:rPr>
              <w:footnoteReference w:id="7"/>
            </w:r>
            <w:r>
              <w:t xml:space="preserve">. </w:t>
            </w:r>
          </w:p>
          <w:p w:rsidR="004769F7" w:rsidRDefault="004769F7" w:rsidP="004E3BA9">
            <w:pPr>
              <w:pStyle w:val="Default"/>
              <w:jc w:val="both"/>
            </w:pPr>
          </w:p>
          <w:p w:rsidR="004769F7" w:rsidRPr="00CF443A" w:rsidRDefault="004769F7" w:rsidP="004E3BA9">
            <w:pPr>
              <w:pStyle w:val="Default"/>
              <w:jc w:val="both"/>
            </w:pPr>
            <w:r>
              <w:t>A</w:t>
            </w:r>
            <w:r w:rsidRPr="00CF443A">
              <w:t xml:space="preserve"> study </w:t>
            </w:r>
            <w:r w:rsidRPr="00CF443A">
              <w:rPr>
                <w:i/>
                <w:iCs/>
              </w:rPr>
              <w:t>Assessing the Potential for EU Investment in Venture Capital Funds-of-Funds</w:t>
            </w:r>
            <w:r>
              <w:rPr>
                <w:rStyle w:val="FootnoteReference"/>
                <w:i/>
                <w:iCs/>
              </w:rPr>
              <w:footnoteReference w:id="8"/>
            </w:r>
            <w:r w:rsidRPr="00CF443A">
              <w:t xml:space="preserve"> made a strong case for supporting pan-European VC funds-of-funds (FoF) at EU level to help address Europe's equity gap, the fragmentation of the VC market, and the poor performance of European VC funds in raising finance from major institutional and other private investors. It echoes the prominence given to FoF as part of the VC package in the Capital Markets Union Action Plan</w:t>
            </w:r>
            <w:r>
              <w:rPr>
                <w:rStyle w:val="FootnoteReference"/>
              </w:rPr>
              <w:footnoteReference w:id="9"/>
            </w:r>
            <w:r w:rsidRPr="00CF443A">
              <w:t xml:space="preserve">. </w:t>
            </w:r>
          </w:p>
          <w:p w:rsidR="004769F7" w:rsidRDefault="004769F7" w:rsidP="004E3BA9">
            <w:pPr>
              <w:pStyle w:val="Default"/>
              <w:jc w:val="both"/>
            </w:pPr>
          </w:p>
          <w:p w:rsidR="004769F7" w:rsidRDefault="004769F7" w:rsidP="004E3BA9">
            <w:pPr>
              <w:pStyle w:val="Default"/>
              <w:jc w:val="both"/>
            </w:pPr>
            <w:r w:rsidRPr="00CF443A">
              <w:t xml:space="preserve">Using a pan-European VC FoF to invest across a wide range of risk-capital funds and geographies may significantly lower the risk to investors, as their exposure is diversified. Furthermore, the specialist expertise of a FoF's managers may well enable them to make better fund investment decisions than private- or public-sector investors could alone. </w:t>
            </w:r>
          </w:p>
          <w:p w:rsidR="004769F7" w:rsidRPr="00C23C37" w:rsidRDefault="004769F7" w:rsidP="00C23C37">
            <w:pPr>
              <w:pStyle w:val="Default"/>
              <w:jc w:val="both"/>
            </w:pPr>
          </w:p>
          <w:p w:rsidR="004769F7" w:rsidRDefault="004769F7" w:rsidP="004E3BA9">
            <w:pPr>
              <w:pStyle w:val="Default"/>
              <w:jc w:val="both"/>
            </w:pPr>
            <w:r w:rsidRPr="009A790A">
              <w:t xml:space="preserve">In </w:t>
            </w:r>
            <w:r w:rsidRPr="00CF443A">
              <w:t xml:space="preserve">addition, specialist FoF managers with a good track-record tend to have an established client-base of institutional investors willing to invest in a FoF managed by a manager of repute, thus improving the volume and velocity of the investment pipeline. </w:t>
            </w:r>
          </w:p>
          <w:p w:rsidR="004769F7" w:rsidRDefault="004769F7" w:rsidP="004E3BA9">
            <w:pPr>
              <w:pStyle w:val="Default"/>
              <w:jc w:val="both"/>
            </w:pPr>
          </w:p>
          <w:p w:rsidR="004769F7" w:rsidRDefault="004769F7" w:rsidP="004E3BA9">
            <w:pPr>
              <w:pStyle w:val="Default"/>
              <w:jc w:val="both"/>
            </w:pPr>
            <w:r w:rsidRPr="00CF443A">
              <w:t xml:space="preserve">Also, as a VC or other fund seeking investments will have minimum commitment requirements that individual investors are often unable or unwilling to meet, a FoF's aggregating role could ease access to specific funds and markets and enable a better overall match between underlying funds and investors than would otherwise be the case. </w:t>
            </w:r>
          </w:p>
          <w:p w:rsidR="004769F7" w:rsidRDefault="004769F7" w:rsidP="004E3BA9">
            <w:pPr>
              <w:pStyle w:val="Default"/>
              <w:jc w:val="both"/>
            </w:pPr>
          </w:p>
          <w:p w:rsidR="004769F7" w:rsidRDefault="004769F7" w:rsidP="004E3BA9">
            <w:pPr>
              <w:pStyle w:val="Default"/>
              <w:jc w:val="both"/>
            </w:pPr>
            <w:r>
              <w:t xml:space="preserve">Initially, the Commission proposed to set up the </w:t>
            </w:r>
            <w:r w:rsidRPr="004824DA">
              <w:t xml:space="preserve">FoFs initiative </w:t>
            </w:r>
            <w:r>
              <w:t xml:space="preserve">with resources from </w:t>
            </w:r>
            <w:r w:rsidRPr="004824DA">
              <w:t xml:space="preserve">the </w:t>
            </w:r>
            <w:r>
              <w:t xml:space="preserve">EFSI </w:t>
            </w:r>
            <w:r w:rsidRPr="004824DA">
              <w:t xml:space="preserve">SME window </w:t>
            </w:r>
            <w:r>
              <w:t>(EUR 100 million) and the InnovFin early-stage facility under Horizon 2020 (EUR 200 million) only, due to the fact that budgetary resources for the COSME financial instruments were insufficient to meet existing demand.</w:t>
            </w:r>
          </w:p>
          <w:p w:rsidR="004769F7" w:rsidRDefault="004769F7" w:rsidP="004E3BA9">
            <w:pPr>
              <w:pStyle w:val="Default"/>
              <w:jc w:val="both"/>
            </w:pPr>
          </w:p>
          <w:p w:rsidR="004769F7" w:rsidRDefault="004769F7" w:rsidP="004E3BA9">
            <w:pPr>
              <w:pStyle w:val="Default"/>
              <w:jc w:val="both"/>
            </w:pPr>
            <w:r>
              <w:t>However, due to the anticipated top-up of the LGF through the EFSI guarantee (under the SME window of EFSI) the resources have been significantly reinforced, thereby allowing making a significant contribution of up to EUR 100 million from the COSME EFG in 2017 as a separate implementation option under the existing EFG.</w:t>
            </w:r>
          </w:p>
          <w:p w:rsidR="004769F7" w:rsidRDefault="004769F7" w:rsidP="004E3BA9">
            <w:pPr>
              <w:pStyle w:val="Default"/>
              <w:jc w:val="both"/>
            </w:pPr>
          </w:p>
          <w:p w:rsidR="003854E5" w:rsidRPr="003854E5" w:rsidRDefault="003854E5" w:rsidP="003854E5">
            <w:pPr>
              <w:pStyle w:val="Default"/>
              <w:jc w:val="both"/>
            </w:pPr>
            <w:r w:rsidRPr="003854E5">
              <w:t xml:space="preserve">In addition to the existing continuous call for expression of interest published for the direct investments under the EFG, a separate call for expression of interest for this Pan-European </w:t>
            </w:r>
            <w:r w:rsidR="005E0F58">
              <w:t>FoF initiative which will have</w:t>
            </w:r>
            <w:r w:rsidRPr="003854E5">
              <w:t xml:space="preserve"> a fix</w:t>
            </w:r>
            <w:r w:rsidR="005E0F58">
              <w:t>ed deadline</w:t>
            </w:r>
            <w:r w:rsidR="005E0F58">
              <w:rPr>
                <w:rStyle w:val="FootnoteReference"/>
              </w:rPr>
              <w:footnoteReference w:id="10"/>
            </w:r>
            <w:r>
              <w:t>.</w:t>
            </w:r>
          </w:p>
          <w:p w:rsidR="004769F7" w:rsidRDefault="004769F7" w:rsidP="004E3BA9">
            <w:pPr>
              <w:pStyle w:val="Default"/>
              <w:jc w:val="both"/>
            </w:pPr>
          </w:p>
          <w:p w:rsidR="004769F7" w:rsidRPr="00CF443A" w:rsidRDefault="004769F7" w:rsidP="004E3BA9">
            <w:pPr>
              <w:pStyle w:val="Default"/>
              <w:jc w:val="both"/>
            </w:pPr>
            <w:r>
              <w:t>Should the COSME EFG allocation not be (fully) used for the Pan-European FoF project (the respective budget allocations from EFSI, InnovFin early-stage and COSME EFG depend on t</w:t>
            </w:r>
            <w:r w:rsidR="00023057">
              <w:t>he proposals received), any un</w:t>
            </w:r>
            <w:r>
              <w:t>used resources will be available to the EIF to make direct investments into individual funds fulfilling the EFG criteria of the continuous call for expression of interest.</w:t>
            </w:r>
          </w:p>
          <w:p w:rsidR="004769F7" w:rsidRPr="00AB5FA2" w:rsidRDefault="004769F7" w:rsidP="004E3BA9">
            <w:pPr>
              <w:spacing w:after="120" w:line="240" w:lineRule="auto"/>
              <w:jc w:val="both"/>
              <w:rPr>
                <w:rFonts w:ascii="Times New Roman" w:eastAsia="Times New Roman" w:hAnsi="Times New Roman" w:cs="Times New Roman"/>
                <w:bCs/>
                <w:noProof/>
                <w:sz w:val="24"/>
                <w:szCs w:val="24"/>
                <w:lang w:eastAsia="en-GB"/>
              </w:rPr>
            </w:pPr>
          </w:p>
          <w:p w:rsidR="004769F7" w:rsidRPr="00AB5FA2" w:rsidRDefault="004769F7" w:rsidP="004E3BA9">
            <w:pPr>
              <w:spacing w:after="120" w:line="240" w:lineRule="auto"/>
              <w:jc w:val="both"/>
              <w:rPr>
                <w:rFonts w:ascii="Times New Roman" w:eastAsia="Times New Roman" w:hAnsi="Times New Roman" w:cs="Times New Roman"/>
                <w:bCs/>
                <w:i/>
                <w:noProof/>
                <w:sz w:val="24"/>
                <w:szCs w:val="24"/>
                <w:lang w:eastAsia="en-GB"/>
              </w:rPr>
            </w:pPr>
            <w:r w:rsidRPr="00AB5FA2">
              <w:rPr>
                <w:rFonts w:ascii="Times New Roman" w:eastAsia="Times New Roman" w:hAnsi="Times New Roman" w:cs="Times New Roman"/>
                <w:bCs/>
                <w:i/>
                <w:noProof/>
                <w:sz w:val="24"/>
                <w:szCs w:val="24"/>
                <w:lang w:eastAsia="en-GB"/>
              </w:rPr>
              <w:t>Relationship with Horizon 2020:</w:t>
            </w:r>
          </w:p>
          <w:p w:rsidR="004769F7" w:rsidRPr="00AB5FA2" w:rsidRDefault="004769F7" w:rsidP="004E3BA9">
            <w:pPr>
              <w:spacing w:after="12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xml:space="preserve">The EFG is part of the single EU equity financial instrument for EU </w:t>
            </w:r>
            <w:r w:rsidRPr="00AB5FA2">
              <w:rPr>
                <w:rFonts w:ascii="Times New Roman" w:eastAsia="Times New Roman" w:hAnsi="Times New Roman" w:cs="Times New Roman"/>
                <w:bCs/>
                <w:noProof/>
                <w:sz w:val="24"/>
                <w:szCs w:val="24"/>
                <w:lang w:eastAsia="en-GB"/>
              </w:rPr>
              <w:t>enterprises’ growth and research and innovation (R&amp;I), together with the Horizon 2020 early-stage equity facility. The InnovFin SME Venture Capital under Horizon 2020  will focus on risk capital funds investing in seed, start-up and early-stage SMEs and small midcaps that are RDI-driven.</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Financial intermediaries will be free to apply either for one of the two facilities under COSME and Horizon 2020 or for both in line with the fund’s investment policy. The InnovFin SME Venture Capital succeeds the GIF1 equity facility under the Competitiveness and Innovation Framework Programme.</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noProof/>
                <w:sz w:val="24"/>
                <w:szCs w:val="24"/>
                <w:lang w:eastAsia="en-GB"/>
              </w:rPr>
            </w:pPr>
            <w:r w:rsidRPr="00AB5FA2">
              <w:rPr>
                <w:rFonts w:ascii="Times New Roman" w:eastAsia="Times New Roman" w:hAnsi="Times New Roman" w:cs="Times New Roman"/>
                <w:bCs/>
                <w:i/>
                <w:noProof/>
                <w:sz w:val="24"/>
                <w:szCs w:val="24"/>
                <w:lang w:eastAsia="en-GB"/>
              </w:rPr>
              <w:t>Relationship with the European Fund for Strategic Investments (EFSI)</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The implementation of the EFG may be subject to review, reorientation or adaptation due to EFSI.</w:t>
            </w:r>
          </w:p>
        </w:tc>
      </w:tr>
    </w:tbl>
    <w:p w:rsidR="004769F7" w:rsidRPr="00AB5FA2" w:rsidRDefault="004769F7" w:rsidP="004769F7">
      <w:pPr>
        <w:keepNext/>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0" w:type="auto"/>
            <w:tcBorders>
              <w:top w:val="single" w:sz="6" w:space="0" w:color="000000"/>
              <w:bottom w:val="single" w:sz="6" w:space="0" w:color="000000"/>
            </w:tcBorders>
          </w:tcPr>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The EU added-value will lay in the fact that support is provided for funds investing on a cross-border basis or funds which help SMEs to internationalise, thereby complementing national efforts which tend to concentrate on the development of national risk capital markets. The EFG will thereby have a catalytic effect for the development of a pan-European risk capital market.</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bCs/>
                <w:noProof/>
                <w:sz w:val="24"/>
                <w:szCs w:val="24"/>
                <w:lang w:eastAsia="en-GB"/>
              </w:rPr>
              <w:t>It is expected that over the lifetime of the programme between 362 and 544 firms will receive venture capital investment with overall volume invested ranging from € 2.6 to € 4.0 billion.</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24"/>
        <w:gridCol w:w="2945"/>
        <w:gridCol w:w="2677"/>
      </w:tblGrid>
      <w:tr w:rsidR="004769F7" w:rsidRPr="00AB5FA2" w:rsidTr="004E3BA9">
        <w:trPr>
          <w:tblHeader/>
          <w:tblCellSpacing w:w="0" w:type="dxa"/>
        </w:trPr>
        <w:tc>
          <w:tcPr>
            <w:tcW w:w="3524" w:type="dxa"/>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Implementation mode</w:t>
            </w:r>
          </w:p>
        </w:tc>
        <w:tc>
          <w:tcPr>
            <w:tcW w:w="2945" w:type="dxa"/>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TITLE</w:t>
            </w:r>
          </w:p>
        </w:tc>
        <w:tc>
          <w:tcPr>
            <w:tcW w:w="2677" w:type="dxa"/>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Budget (EUR)</w:t>
            </w:r>
          </w:p>
        </w:tc>
      </w:tr>
      <w:tr w:rsidR="004769F7" w:rsidRPr="00AB5FA2" w:rsidTr="004E3BA9">
        <w:trPr>
          <w:tblCellSpacing w:w="0" w:type="dxa"/>
        </w:trPr>
        <w:tc>
          <w:tcPr>
            <w:tcW w:w="3524"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Indirect Management</w:t>
            </w:r>
          </w:p>
        </w:tc>
        <w:tc>
          <w:tcPr>
            <w:tcW w:w="2945"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both"/>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Equity Facility for Growth</w:t>
            </w:r>
          </w:p>
        </w:tc>
        <w:tc>
          <w:tcPr>
            <w:tcW w:w="2677" w:type="dxa"/>
            <w:tcBorders>
              <w:top w:val="outset" w:sz="6" w:space="0" w:color="auto"/>
              <w:left w:val="outset" w:sz="6" w:space="0" w:color="auto"/>
              <w:bottom w:val="outset" w:sz="6" w:space="0" w:color="auto"/>
              <w:right w:val="outset" w:sz="6" w:space="0" w:color="auto"/>
            </w:tcBorders>
          </w:tcPr>
          <w:p w:rsidR="004769F7" w:rsidRPr="00AB5FA2" w:rsidRDefault="005E0F58" w:rsidP="004E3BA9">
            <w:pPr>
              <w:spacing w:before="120" w:after="0" w:line="240" w:lineRule="auto"/>
              <w:jc w:val="center"/>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11</w:t>
            </w:r>
            <w:r w:rsidR="004769F7" w:rsidRPr="00AB5FA2">
              <w:rPr>
                <w:rFonts w:ascii="Times New Roman" w:eastAsia="Times New Roman" w:hAnsi="Times New Roman" w:cs="Times New Roman"/>
                <w:noProof/>
                <w:sz w:val="24"/>
                <w:szCs w:val="24"/>
                <w:lang w:eastAsia="fr-FR"/>
              </w:rPr>
              <w:t>0 000 000</w:t>
            </w:r>
          </w:p>
        </w:tc>
      </w:tr>
      <w:tr w:rsidR="004769F7" w:rsidRPr="00AB5FA2" w:rsidTr="004E3BA9">
        <w:trPr>
          <w:tblCellSpacing w:w="0" w:type="dxa"/>
        </w:trPr>
        <w:tc>
          <w:tcPr>
            <w:tcW w:w="3524" w:type="dxa"/>
            <w:tcBorders>
              <w:top w:val="outset" w:sz="6" w:space="0" w:color="auto"/>
              <w:left w:val="outset" w:sz="6" w:space="0" w:color="auto"/>
              <w:bottom w:val="outset" w:sz="6" w:space="0" w:color="auto"/>
              <w:right w:val="outset" w:sz="6" w:space="0" w:color="auto"/>
            </w:tcBorders>
            <w:shd w:val="clear" w:color="auto" w:fill="BFBFBF"/>
          </w:tcPr>
          <w:p w:rsidR="004769F7" w:rsidRPr="00AB5FA2" w:rsidRDefault="004769F7" w:rsidP="004E3BA9">
            <w:pPr>
              <w:spacing w:before="120" w:after="0" w:line="240" w:lineRule="auto"/>
              <w:jc w:val="both"/>
              <w:outlineLvl w:val="4"/>
              <w:rPr>
                <w:rFonts w:ascii="Times New Roman" w:eastAsia="Times New Roman" w:hAnsi="Times New Roman" w:cs="Times New Roman"/>
                <w:b/>
                <w:bCs/>
                <w:noProof/>
                <w:sz w:val="24"/>
                <w:szCs w:val="24"/>
                <w:lang w:eastAsia="fr-FR"/>
              </w:rPr>
            </w:pPr>
            <w:r w:rsidRPr="00AB5FA2">
              <w:rPr>
                <w:rFonts w:ascii="Times New Roman" w:eastAsia="Times New Roman" w:hAnsi="Times New Roman" w:cs="Times New Roman"/>
                <w:b/>
                <w:bCs/>
                <w:noProof/>
                <w:sz w:val="24"/>
                <w:szCs w:val="24"/>
                <w:lang w:eastAsia="fr-FR"/>
              </w:rPr>
              <w:t>Total</w:t>
            </w:r>
          </w:p>
        </w:tc>
        <w:tc>
          <w:tcPr>
            <w:tcW w:w="2945" w:type="dxa"/>
            <w:tcBorders>
              <w:top w:val="outset" w:sz="6" w:space="0" w:color="auto"/>
              <w:left w:val="outset" w:sz="6" w:space="0" w:color="auto"/>
              <w:bottom w:val="outset" w:sz="6" w:space="0" w:color="auto"/>
              <w:right w:val="outset" w:sz="6" w:space="0" w:color="auto"/>
            </w:tcBorders>
            <w:shd w:val="clear" w:color="auto" w:fill="BFBFBF"/>
          </w:tcPr>
          <w:p w:rsidR="004769F7" w:rsidRPr="00AB5FA2" w:rsidRDefault="004769F7" w:rsidP="004E3BA9">
            <w:pPr>
              <w:spacing w:before="120" w:after="0" w:line="240" w:lineRule="auto"/>
              <w:jc w:val="both"/>
              <w:rPr>
                <w:rFonts w:ascii="Times New Roman" w:eastAsia="Times New Roman" w:hAnsi="Times New Roman" w:cs="Times New Roman"/>
                <w:b/>
                <w:bCs/>
                <w:noProof/>
                <w:sz w:val="24"/>
                <w:szCs w:val="24"/>
                <w:lang w:eastAsia="fr-FR"/>
              </w:rPr>
            </w:pPr>
          </w:p>
        </w:tc>
        <w:tc>
          <w:tcPr>
            <w:tcW w:w="2677" w:type="dxa"/>
            <w:tcBorders>
              <w:top w:val="outset" w:sz="6" w:space="0" w:color="auto"/>
              <w:left w:val="outset" w:sz="6" w:space="0" w:color="auto"/>
              <w:bottom w:val="outset" w:sz="6" w:space="0" w:color="auto"/>
              <w:right w:val="outset" w:sz="6" w:space="0" w:color="auto"/>
            </w:tcBorders>
            <w:shd w:val="clear" w:color="auto" w:fill="BFBFBF"/>
          </w:tcPr>
          <w:p w:rsidR="004769F7" w:rsidRPr="00AB5FA2" w:rsidRDefault="005E0F58" w:rsidP="004E3BA9">
            <w:pPr>
              <w:spacing w:before="120" w:after="0" w:line="240" w:lineRule="auto"/>
              <w:jc w:val="center"/>
              <w:rPr>
                <w:rFonts w:ascii="Times New Roman" w:eastAsia="Times New Roman" w:hAnsi="Times New Roman" w:cs="Times New Roman"/>
                <w:b/>
                <w:noProof/>
                <w:sz w:val="24"/>
                <w:szCs w:val="24"/>
                <w:lang w:eastAsia="fr-FR"/>
              </w:rPr>
            </w:pPr>
            <w:r>
              <w:rPr>
                <w:rFonts w:ascii="Times New Roman" w:eastAsia="Times New Roman" w:hAnsi="Times New Roman" w:cs="Times New Roman"/>
                <w:b/>
                <w:noProof/>
                <w:sz w:val="24"/>
                <w:szCs w:val="24"/>
                <w:lang w:eastAsia="fr-FR"/>
              </w:rPr>
              <w:t>11</w:t>
            </w:r>
            <w:r w:rsidR="004769F7" w:rsidRPr="00AB5FA2">
              <w:rPr>
                <w:rFonts w:ascii="Times New Roman" w:eastAsia="Times New Roman" w:hAnsi="Times New Roman" w:cs="Times New Roman"/>
                <w:b/>
                <w:noProof/>
                <w:sz w:val="24"/>
                <w:szCs w:val="24"/>
                <w:lang w:eastAsia="fr-FR"/>
              </w:rPr>
              <w:t>0 000 000</w:t>
            </w:r>
          </w:p>
        </w:tc>
      </w:tr>
    </w:tbl>
    <w:p w:rsidR="004769F7" w:rsidRPr="00AB5FA2" w:rsidRDefault="004769F7" w:rsidP="0047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The budget amount of the EFG will be increased by the amount of annual repayments generated by the EFG and assigned to the EFG in accordance with Articles 21(3)(i) and 140(6) of Regulation (EU, Euratom) No 966/2012 and by the amount of annual repayments generated by the second window of the High Growth and Innovative SME Facility established under Decision No 1639/2006/EC (GIF2) and assigned to the EFG in accordance with Articles 14(7) and 21(4) of Regulation (EU, Euratom) No 966/2012.</w:t>
      </w:r>
    </w:p>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4769F7" w:rsidRPr="00AB5FA2" w:rsidTr="004E3BA9">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Indicative quarter</w:t>
            </w:r>
          </w:p>
        </w:tc>
      </w:tr>
      <w:tr w:rsidR="004769F7" w:rsidRPr="00AB5FA2" w:rsidTr="004E3BA9">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Delegation Agreement signed with the entrusted entity</w:t>
            </w:r>
          </w:p>
          <w:p w:rsidR="004769F7" w:rsidRPr="00AB5FA2"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AB5FA2">
              <w:rPr>
                <w:rFonts w:ascii="Times New Roman" w:eastAsia="Times New Roman" w:hAnsi="Times New Roman" w:cs="Times New Roman"/>
                <w:bCs/>
                <w:noProof/>
                <w:sz w:val="24"/>
                <w:szCs w:val="24"/>
                <w:lang w:eastAsia="fr-FR"/>
              </w:rPr>
              <w:t>Call for expression of interest for EFG only launched by the entrusted entity</w:t>
            </w:r>
          </w:p>
          <w:p w:rsidR="004769F7" w:rsidRPr="00EA3F01"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EA3F01">
              <w:rPr>
                <w:rFonts w:ascii="Times New Roman" w:eastAsia="Times New Roman" w:hAnsi="Times New Roman" w:cs="Times New Roman"/>
                <w:bCs/>
                <w:noProof/>
                <w:sz w:val="24"/>
                <w:szCs w:val="24"/>
                <w:lang w:eastAsia="fr-FR"/>
              </w:rPr>
              <w:t>First due diligence conducted for potential financial intermediaries</w:t>
            </w:r>
          </w:p>
          <w:p w:rsidR="004769F7" w:rsidRPr="00EA3F01"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EA3F01">
              <w:rPr>
                <w:rFonts w:ascii="Times New Roman" w:eastAsia="Times New Roman" w:hAnsi="Times New Roman" w:cs="Times New Roman"/>
                <w:bCs/>
                <w:noProof/>
                <w:sz w:val="24"/>
                <w:szCs w:val="24"/>
                <w:lang w:eastAsia="fr-FR"/>
              </w:rPr>
              <w:t>Updated call for expression of interest covering Horizon 2020 early –stage facility and the EFG</w:t>
            </w:r>
          </w:p>
          <w:p w:rsidR="004769F7" w:rsidRPr="00EA3F01" w:rsidRDefault="004769F7" w:rsidP="004E3BA9">
            <w:pPr>
              <w:spacing w:before="120" w:after="0" w:line="240" w:lineRule="auto"/>
              <w:jc w:val="both"/>
              <w:outlineLvl w:val="4"/>
              <w:rPr>
                <w:rFonts w:ascii="Times New Roman" w:eastAsia="Times New Roman" w:hAnsi="Times New Roman" w:cs="Times New Roman"/>
                <w:bCs/>
                <w:noProof/>
                <w:sz w:val="24"/>
                <w:szCs w:val="24"/>
                <w:lang w:eastAsia="fr-FR"/>
              </w:rPr>
            </w:pPr>
            <w:r w:rsidRPr="00EA3F01">
              <w:rPr>
                <w:rFonts w:ascii="Times New Roman" w:eastAsia="Times New Roman" w:hAnsi="Times New Roman" w:cs="Times New Roman"/>
                <w:bCs/>
                <w:noProof/>
                <w:sz w:val="24"/>
                <w:szCs w:val="24"/>
                <w:lang w:eastAsia="fr-FR"/>
              </w:rPr>
              <w:t>First agreements signed with Financial Intermediaries</w:t>
            </w:r>
          </w:p>
          <w:p w:rsidR="004769F7" w:rsidRPr="00AB5FA2" w:rsidRDefault="004769F7" w:rsidP="004E3BA9">
            <w:pPr>
              <w:spacing w:before="120" w:after="0" w:line="240" w:lineRule="auto"/>
              <w:jc w:val="both"/>
              <w:outlineLvl w:val="4"/>
              <w:rPr>
                <w:rFonts w:ascii="Times New Roman" w:eastAsia="Times New Roman" w:hAnsi="Times New Roman" w:cs="Times New Roman"/>
                <w:bCs/>
                <w:noProof/>
                <w:szCs w:val="24"/>
                <w:lang w:eastAsia="fr-FR"/>
              </w:rPr>
            </w:pPr>
          </w:p>
        </w:tc>
        <w:tc>
          <w:tcPr>
            <w:tcW w:w="0" w:type="auto"/>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r w:rsidRPr="00AB5FA2">
              <w:rPr>
                <w:rFonts w:ascii="Times New Roman" w:eastAsia="Times New Roman" w:hAnsi="Times New Roman" w:cs="Times New Roman"/>
                <w:caps/>
                <w:noProof/>
                <w:sz w:val="24"/>
                <w:szCs w:val="24"/>
                <w:lang w:eastAsia="fr-FR"/>
              </w:rPr>
              <w:t>Q3 2014</w:t>
            </w:r>
          </w:p>
          <w:p w:rsidR="004769F7" w:rsidRPr="00AB5FA2"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r w:rsidRPr="00AB5FA2">
              <w:rPr>
                <w:rFonts w:ascii="Times New Roman" w:eastAsia="Times New Roman" w:hAnsi="Times New Roman" w:cs="Times New Roman"/>
                <w:caps/>
                <w:noProof/>
                <w:sz w:val="24"/>
                <w:szCs w:val="24"/>
                <w:lang w:eastAsia="fr-FR"/>
              </w:rPr>
              <w:t>Q3 2014</w:t>
            </w:r>
            <w:r w:rsidRPr="00AB5FA2">
              <w:rPr>
                <w:rFonts w:ascii="Times New Roman" w:eastAsia="Times New Roman" w:hAnsi="Times New Roman" w:cs="Times New Roman"/>
                <w:caps/>
                <w:noProof/>
                <w:sz w:val="24"/>
                <w:szCs w:val="24"/>
                <w:lang w:eastAsia="fr-FR"/>
              </w:rPr>
              <w:br/>
            </w:r>
          </w:p>
          <w:p w:rsidR="004769F7" w:rsidRPr="00AB5FA2"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r w:rsidRPr="00AB5FA2">
              <w:rPr>
                <w:rFonts w:ascii="Times New Roman" w:eastAsia="Times New Roman" w:hAnsi="Times New Roman" w:cs="Times New Roman"/>
                <w:caps/>
                <w:noProof/>
                <w:sz w:val="24"/>
                <w:szCs w:val="24"/>
                <w:lang w:eastAsia="fr-FR"/>
              </w:rPr>
              <w:t>Q4 2014</w:t>
            </w:r>
            <w:r w:rsidRPr="00AB5FA2">
              <w:rPr>
                <w:rFonts w:ascii="Times New Roman" w:eastAsia="Times New Roman" w:hAnsi="Times New Roman" w:cs="Times New Roman"/>
                <w:caps/>
                <w:noProof/>
                <w:sz w:val="24"/>
                <w:szCs w:val="24"/>
                <w:lang w:eastAsia="fr-FR"/>
              </w:rPr>
              <w:br/>
            </w:r>
          </w:p>
          <w:p w:rsidR="004769F7" w:rsidRPr="00AB5FA2"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r w:rsidRPr="00AB5FA2">
              <w:rPr>
                <w:rFonts w:ascii="Times New Roman" w:eastAsia="Times New Roman" w:hAnsi="Times New Roman" w:cs="Times New Roman"/>
                <w:caps/>
                <w:noProof/>
                <w:sz w:val="24"/>
                <w:szCs w:val="24"/>
                <w:lang w:eastAsia="fr-FR"/>
              </w:rPr>
              <w:t>Q3 2015</w:t>
            </w:r>
            <w:r w:rsidRPr="00AB5FA2">
              <w:rPr>
                <w:rFonts w:ascii="Times New Roman" w:eastAsia="Times New Roman" w:hAnsi="Times New Roman" w:cs="Times New Roman"/>
                <w:caps/>
                <w:noProof/>
                <w:sz w:val="24"/>
                <w:szCs w:val="24"/>
                <w:lang w:eastAsia="fr-FR"/>
              </w:rPr>
              <w:br/>
            </w:r>
          </w:p>
          <w:p w:rsidR="004769F7" w:rsidRPr="00AB5FA2" w:rsidRDefault="004769F7" w:rsidP="004E3BA9">
            <w:pPr>
              <w:spacing w:before="120" w:after="0" w:line="240" w:lineRule="auto"/>
              <w:jc w:val="center"/>
              <w:rPr>
                <w:rFonts w:ascii="Times New Roman" w:eastAsia="Times New Roman" w:hAnsi="Times New Roman" w:cs="Times New Roman"/>
                <w:caps/>
                <w:noProof/>
                <w:sz w:val="24"/>
                <w:szCs w:val="24"/>
                <w:lang w:eastAsia="fr-FR"/>
              </w:rPr>
            </w:pPr>
            <w:r w:rsidRPr="00AB5FA2">
              <w:rPr>
                <w:rFonts w:ascii="Times New Roman" w:eastAsia="Times New Roman" w:hAnsi="Times New Roman" w:cs="Times New Roman"/>
                <w:caps/>
                <w:noProof/>
                <w:sz w:val="24"/>
                <w:szCs w:val="24"/>
                <w:lang w:eastAsia="fr-FR"/>
              </w:rPr>
              <w:t>Q4 2015</w:t>
            </w:r>
          </w:p>
        </w:tc>
      </w:tr>
      <w:tr w:rsidR="004769F7" w:rsidRPr="00AB5FA2" w:rsidTr="004E3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Indicative total duration (months): The Delegation Agreement shall be valid until the last of the transactions under the programme is fully completed (latest by 2034).</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bCs/>
                <w:noProof/>
                <w:sz w:val="24"/>
                <w:szCs w:val="24"/>
                <w:lang w:eastAsia="en-GB"/>
              </w:rPr>
              <w:t>The call for expression of interest shall be open for application by the financial intermediaries throughout the lifetime of the programme with a latest date for application being 30 September 2020</w:t>
            </w:r>
            <w:r w:rsidRPr="00AB5FA2">
              <w:rPr>
                <w:rFonts w:ascii="Times New Roman" w:eastAsia="Times New Roman" w:hAnsi="Times New Roman" w:cs="Times New Roman"/>
                <w:noProof/>
                <w:color w:val="000000"/>
                <w:sz w:val="24"/>
                <w:szCs w:val="24"/>
                <w:shd w:val="clear" w:color="auto" w:fill="FFFFFF"/>
                <w:lang w:eastAsia="sl-SI"/>
              </w:rPr>
              <w:t>.</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0" w:type="auto"/>
            <w:tcBorders>
              <w:top w:val="single" w:sz="6" w:space="0" w:color="000000"/>
              <w:bottom w:val="single" w:sz="6" w:space="0" w:color="000000"/>
            </w:tcBorders>
          </w:tcPr>
          <w:p w:rsidR="004769F7" w:rsidRPr="00AB5FA2" w:rsidRDefault="004769F7" w:rsidP="004E3BA9">
            <w:pPr>
              <w:autoSpaceDE w:val="0"/>
              <w:autoSpaceDN w:val="0"/>
              <w:adjustRightInd w:val="0"/>
              <w:spacing w:after="120" w:line="240" w:lineRule="auto"/>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u w:val="single"/>
                <w:lang w:eastAsia="fr-FR"/>
              </w:rPr>
              <w:t>Indicators for 2017 budget</w:t>
            </w:r>
            <w:r w:rsidRPr="00AB5FA2">
              <w:rPr>
                <w:rFonts w:ascii="Times New Roman" w:eastAsia="Times New Roman" w:hAnsi="Times New Roman" w:cs="Times New Roman"/>
                <w:noProof/>
                <w:sz w:val="24"/>
                <w:szCs w:val="24"/>
                <w:lang w:eastAsia="fr-FR"/>
              </w:rPr>
              <w:t>:</w:t>
            </w:r>
            <w:r w:rsidRPr="00AB5FA2">
              <w:rPr>
                <w:rFonts w:ascii="Times New Roman" w:eastAsia="Times New Roman" w:hAnsi="Times New Roman" w:cs="Times New Roman"/>
                <w:noProof/>
                <w:sz w:val="24"/>
                <w:szCs w:val="24"/>
                <w:lang w:eastAsia="fr-FR"/>
              </w:rPr>
              <w:tab/>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Overall risk capital invested and number of firms being supported: Overall value of  risk capital investments ranging from € 0.</w:t>
            </w:r>
            <w:r>
              <w:rPr>
                <w:rFonts w:ascii="Times New Roman" w:eastAsia="Times New Roman" w:hAnsi="Times New Roman" w:cs="Times New Roman"/>
                <w:bCs/>
                <w:noProof/>
                <w:sz w:val="24"/>
                <w:szCs w:val="24"/>
                <w:lang w:eastAsia="en-GB"/>
              </w:rPr>
              <w:t>4</w:t>
            </w:r>
            <w:r w:rsidRPr="00AB5FA2">
              <w:rPr>
                <w:rFonts w:ascii="Times New Roman" w:eastAsia="Times New Roman" w:hAnsi="Times New Roman" w:cs="Times New Roman"/>
                <w:bCs/>
                <w:noProof/>
                <w:sz w:val="24"/>
                <w:szCs w:val="24"/>
                <w:lang w:eastAsia="en-GB"/>
              </w:rPr>
              <w:t xml:space="preserve"> billion to € 0.</w:t>
            </w:r>
            <w:r>
              <w:rPr>
                <w:rFonts w:ascii="Times New Roman" w:eastAsia="Times New Roman" w:hAnsi="Times New Roman" w:cs="Times New Roman"/>
                <w:bCs/>
                <w:noProof/>
                <w:sz w:val="24"/>
                <w:szCs w:val="24"/>
                <w:lang w:eastAsia="en-GB"/>
              </w:rPr>
              <w:t>6</w:t>
            </w:r>
            <w:r w:rsidRPr="00AB5FA2">
              <w:rPr>
                <w:rFonts w:ascii="Times New Roman" w:eastAsia="Times New Roman" w:hAnsi="Times New Roman" w:cs="Times New Roman"/>
                <w:bCs/>
                <w:noProof/>
                <w:sz w:val="24"/>
                <w:szCs w:val="24"/>
                <w:lang w:eastAsia="en-GB"/>
              </w:rPr>
              <w:t xml:space="preserve"> billion; number of firms receiving risk capital investments ranging from </w:t>
            </w:r>
            <w:r w:rsidR="005E0F58">
              <w:rPr>
                <w:rFonts w:ascii="Times New Roman" w:eastAsia="Times New Roman" w:hAnsi="Times New Roman" w:cs="Times New Roman"/>
                <w:bCs/>
                <w:noProof/>
                <w:sz w:val="24"/>
                <w:szCs w:val="24"/>
                <w:lang w:eastAsia="en-GB"/>
              </w:rPr>
              <w:t xml:space="preserve"> 60</w:t>
            </w:r>
            <w:r w:rsidRPr="00AB5FA2">
              <w:rPr>
                <w:rFonts w:ascii="Times New Roman" w:eastAsia="Times New Roman" w:hAnsi="Times New Roman" w:cs="Times New Roman"/>
                <w:bCs/>
                <w:noProof/>
                <w:sz w:val="24"/>
                <w:szCs w:val="24"/>
                <w:lang w:eastAsia="en-GB"/>
              </w:rPr>
              <w:t xml:space="preserve"> to </w:t>
            </w:r>
            <w:r w:rsidR="005E0F58">
              <w:rPr>
                <w:rFonts w:ascii="Times New Roman" w:eastAsia="Times New Roman" w:hAnsi="Times New Roman" w:cs="Times New Roman"/>
                <w:bCs/>
                <w:noProof/>
                <w:sz w:val="24"/>
                <w:szCs w:val="24"/>
                <w:lang w:eastAsia="en-GB"/>
              </w:rPr>
              <w:t xml:space="preserve"> 90</w:t>
            </w:r>
            <w:r w:rsidRPr="00AB5FA2">
              <w:rPr>
                <w:rFonts w:ascii="Times New Roman" w:eastAsia="Times New Roman" w:hAnsi="Times New Roman" w:cs="Times New Roman"/>
                <w:bCs/>
                <w:noProof/>
                <w:sz w:val="24"/>
                <w:szCs w:val="24"/>
                <w:lang w:eastAsia="en-GB"/>
              </w:rPr>
              <w:t>.</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bCs/>
                <w:noProof/>
                <w:sz w:val="24"/>
                <w:szCs w:val="24"/>
                <w:lang w:eastAsia="en-GB"/>
              </w:rPr>
              <w:t>The above values have been computed based on the leverage targets of COSME which calls for a leverage of 1:4 - 1:6 for the equity instrument. They refer to investments made during the life-time of risk capital funds in which COSME EFG investments were authorised in 2017.</w:t>
            </w:r>
          </w:p>
        </w:tc>
      </w:tr>
    </w:tbl>
    <w:p w:rsidR="004769F7" w:rsidRDefault="004769F7" w:rsidP="004769F7">
      <w:pPr>
        <w:spacing w:before="100" w:beforeAutospacing="1" w:after="0" w:line="240" w:lineRule="auto"/>
        <w:outlineLvl w:val="3"/>
        <w:rPr>
          <w:rFonts w:ascii="Times New Roman" w:eastAsia="Times New Roman" w:hAnsi="Times New Roman" w:cs="Times New Roman"/>
          <w:b/>
          <w:bCs/>
          <w:caps/>
          <w:noProof/>
          <w:sz w:val="24"/>
          <w:szCs w:val="24"/>
          <w:lang w:eastAsia="fr-FR"/>
        </w:rPr>
      </w:pPr>
    </w:p>
    <w:p w:rsidR="004769F7" w:rsidRDefault="004769F7" w:rsidP="004769F7">
      <w:pPr>
        <w:rPr>
          <w:noProof/>
          <w:lang w:eastAsia="fr-FR"/>
        </w:rPr>
      </w:pPr>
      <w:r>
        <w:rPr>
          <w:noProof/>
          <w:lang w:eastAsia="fr-FR"/>
        </w:rPr>
        <w:br w:type="page"/>
      </w:r>
    </w:p>
    <w:p w:rsidR="004769F7" w:rsidRPr="00AB5FA2" w:rsidRDefault="004769F7" w:rsidP="004769F7">
      <w:pPr>
        <w:pStyle w:val="Heading2"/>
        <w:rPr>
          <w:noProof/>
        </w:rPr>
      </w:pPr>
      <w:bookmarkStart w:id="8" w:name="_Toc466899245"/>
      <w:r>
        <w:rPr>
          <w:lang w:val="de-DE"/>
        </w:rPr>
        <w:t xml:space="preserve">GRO/SME/17/A/03 </w:t>
      </w:r>
      <w:r w:rsidRPr="00AB5FA2">
        <w:rPr>
          <w:noProof/>
        </w:rPr>
        <w:t>- FINANCIAL INSTRUMENTS – ACCOMPANYING ACTIONS</w:t>
      </w:r>
      <w:bookmarkEnd w:id="8"/>
    </w:p>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0" w:type="auto"/>
            <w:tcBorders>
              <w:top w:val="single" w:sz="6" w:space="0" w:color="000000"/>
              <w:bottom w:val="single" w:sz="6" w:space="0" w:color="000000"/>
            </w:tcBorders>
          </w:tcPr>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noProof/>
                <w:sz w:val="24"/>
                <w:szCs w:val="24"/>
                <w:lang w:eastAsia="fr-FR"/>
              </w:rPr>
            </w:pPr>
            <w:r w:rsidRPr="00AB5FA2">
              <w:rPr>
                <w:rFonts w:ascii="Times New Roman" w:eastAsia="Times New Roman" w:hAnsi="Times New Roman" w:cs="Times New Roman"/>
                <w:b/>
                <w:noProof/>
                <w:sz w:val="24"/>
                <w:szCs w:val="24"/>
                <w:lang w:eastAsia="fr-FR"/>
              </w:rPr>
              <w:t>1. Survey on SMEs’ access to finance</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address a substantial lack of available information on the financial situation of SMEs especially with respect to timely information;</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increase availability and quality of data on SMEs access to finance for policy-making purposes, particularly concerning the start-up and growth of SMEs;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limit the statistical burden imposed on enterprises by the data collection requirements imposed by the Commission and the ECB and by conducting only one comprehensive survey;</w:t>
            </w:r>
          </w:p>
          <w:p w:rsidR="004769F7" w:rsidRPr="00AB5FA2" w:rsidRDefault="004769F7" w:rsidP="004E3BA9">
            <w:pPr>
              <w:autoSpaceDE w:val="0"/>
              <w:autoSpaceDN w:val="0"/>
              <w:adjustRightInd w:val="0"/>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allow both institutions to fulfil their individual data collection task in a very cost-efficient manner by sharing the overall costs and through economies of scale by pooling the purchasing power and the resources.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noProof/>
                <w:sz w:val="24"/>
                <w:szCs w:val="24"/>
                <w:lang w:eastAsia="fr-FR"/>
              </w:rPr>
            </w:pPr>
            <w:r w:rsidRPr="00AB5FA2">
              <w:rPr>
                <w:rFonts w:ascii="Times New Roman" w:eastAsia="Times New Roman" w:hAnsi="Times New Roman" w:cs="Times New Roman"/>
                <w:b/>
                <w:noProof/>
                <w:sz w:val="24"/>
                <w:szCs w:val="24"/>
                <w:lang w:eastAsia="fr-FR"/>
              </w:rPr>
              <w:t>2. Studies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b/>
                <w:noProof/>
                <w:sz w:val="24"/>
                <w:szCs w:val="24"/>
                <w:lang w:eastAsia="fr-FR"/>
              </w:rPr>
              <w:t xml:space="preserve">- </w:t>
            </w:r>
            <w:r w:rsidRPr="00AB5FA2">
              <w:rPr>
                <w:rFonts w:ascii="Times New Roman" w:eastAsia="Times New Roman" w:hAnsi="Times New Roman" w:cs="Times New Roman"/>
                <w:noProof/>
                <w:sz w:val="24"/>
                <w:szCs w:val="24"/>
                <w:lang w:eastAsia="fr-FR"/>
              </w:rPr>
              <w:t>to support policy making initiatives;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monitor the recent developments of SMEs' access to finance in Europe.</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noProof/>
                <w:sz w:val="24"/>
                <w:szCs w:val="24"/>
                <w:lang w:eastAsia="fr-FR"/>
              </w:rPr>
            </w:pPr>
            <w:r w:rsidRPr="00AB5FA2">
              <w:rPr>
                <w:rFonts w:ascii="Times New Roman" w:eastAsia="Times New Roman" w:hAnsi="Times New Roman" w:cs="Times New Roman"/>
                <w:b/>
                <w:noProof/>
                <w:sz w:val="24"/>
                <w:szCs w:val="24"/>
                <w:lang w:eastAsia="fr-FR"/>
              </w:rPr>
              <w:t>3. Workshops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bring together all stakeholders (SME representatives, banks and other organizations);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improve policies on financing innovation and SMEs;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follow, discuss and make proposals concerning SME financing in the European Union;</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monitor the SME financing environment, exchange good practices and communicate about European Union actions.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noProof/>
                <w:sz w:val="24"/>
                <w:szCs w:val="24"/>
                <w:lang w:eastAsia="fr-FR"/>
              </w:rPr>
            </w:pPr>
            <w:r w:rsidRPr="00AB5FA2">
              <w:rPr>
                <w:rFonts w:ascii="Times New Roman" w:eastAsia="Times New Roman" w:hAnsi="Times New Roman" w:cs="Times New Roman"/>
                <w:b/>
                <w:noProof/>
                <w:sz w:val="24"/>
                <w:szCs w:val="24"/>
                <w:lang w:eastAsia="fr-FR"/>
              </w:rPr>
              <w:t>4. Information and communication</w:t>
            </w:r>
          </w:p>
          <w:p w:rsidR="004769F7" w:rsidRPr="00AB5FA2" w:rsidRDefault="004769F7" w:rsidP="004E3BA9">
            <w:pPr>
              <w:autoSpaceDE w:val="0"/>
              <w:autoSpaceDN w:val="0"/>
              <w:adjustRightInd w:val="0"/>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improve dissemination of information to beneficiaries;</w:t>
            </w:r>
          </w:p>
          <w:p w:rsidR="004769F7" w:rsidRPr="00AB5FA2" w:rsidRDefault="004769F7" w:rsidP="004E3BA9">
            <w:pPr>
              <w:autoSpaceDE w:val="0"/>
              <w:autoSpaceDN w:val="0"/>
              <w:adjustRightInd w:val="0"/>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promote the use of guarantees, venture capital and alternative sources of finances for SMEs;</w:t>
            </w:r>
          </w:p>
          <w:p w:rsidR="004769F7" w:rsidRPr="00AB5FA2" w:rsidRDefault="004769F7" w:rsidP="004E3BA9">
            <w:pPr>
              <w:autoSpaceDE w:val="0"/>
              <w:autoSpaceDN w:val="0"/>
              <w:adjustRightInd w:val="0"/>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 to inform SMEs about access to EU sources of financing on a single webportal, to be accesse</w:t>
            </w:r>
            <w:r>
              <w:rPr>
                <w:rFonts w:ascii="Times New Roman" w:eastAsia="Times New Roman" w:hAnsi="Times New Roman" w:cs="Times New Roman"/>
                <w:noProof/>
                <w:sz w:val="24"/>
                <w:szCs w:val="24"/>
                <w:lang w:eastAsia="fr-FR"/>
              </w:rPr>
              <w:t>d through Your Europe Business.</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5000" w:type="pct"/>
            <w:tcBorders>
              <w:top w:val="single" w:sz="6" w:space="0" w:color="000000"/>
              <w:bottom w:val="single" w:sz="6" w:space="0" w:color="000000"/>
            </w:tcBorders>
          </w:tcPr>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i/>
                <w:noProof/>
                <w:sz w:val="24"/>
                <w:szCs w:val="24"/>
                <w:lang w:eastAsia="en-GB"/>
              </w:rPr>
            </w:pPr>
            <w:r w:rsidRPr="00AB5FA2">
              <w:rPr>
                <w:rFonts w:ascii="Times New Roman" w:eastAsia="Times New Roman" w:hAnsi="Times New Roman" w:cs="Times New Roman"/>
                <w:i/>
                <w:noProof/>
                <w:sz w:val="24"/>
                <w:szCs w:val="24"/>
                <w:lang w:eastAsia="en-GB"/>
              </w:rPr>
              <w:t>1. Survey on SMEs’ access to finance</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Timely information on the financial situation of SMEs is necessary for evidence based policymaking. Taking into account our obligation to limit the burden that data collection places on SMEs, the Commission and the European Central Bank (ECB) designed a joint survey on the financial situation of SMEs. The Commission waves (the survey that is co-financed by ECB and Commission) will be conducted once a year. Survey provides comparable results across EU Member States and other participating countries.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Previous Commission waves of the survey were conducted in 2009, 2011, 2013, 2014, 2015 and 2016.</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i/>
                <w:noProof/>
                <w:sz w:val="24"/>
                <w:szCs w:val="24"/>
                <w:lang w:eastAsia="en-GB"/>
              </w:rPr>
            </w:pPr>
            <w:r w:rsidRPr="00AB5FA2">
              <w:rPr>
                <w:rFonts w:ascii="Times New Roman" w:eastAsia="Times New Roman" w:hAnsi="Times New Roman" w:cs="Times New Roman"/>
                <w:i/>
                <w:noProof/>
                <w:sz w:val="24"/>
                <w:szCs w:val="24"/>
                <w:lang w:eastAsia="en-GB"/>
              </w:rPr>
              <w:t>2. Studies</w:t>
            </w:r>
          </w:p>
          <w:p w:rsidR="004769F7" w:rsidRPr="00AB5FA2" w:rsidRDefault="004769F7" w:rsidP="004E3BA9">
            <w:pPr>
              <w:spacing w:before="120" w:after="0" w:line="240" w:lineRule="auto"/>
              <w:jc w:val="both"/>
              <w:rPr>
                <w:rFonts w:ascii="Times New Roman" w:hAnsi="Times New Roman"/>
                <w:sz w:val="24"/>
                <w:szCs w:val="24"/>
                <w:lang w:eastAsia="en-GB"/>
              </w:rPr>
            </w:pPr>
            <w:r w:rsidRPr="00AB5FA2">
              <w:rPr>
                <w:rFonts w:ascii="Times New Roman" w:hAnsi="Times New Roman"/>
                <w:sz w:val="24"/>
                <w:szCs w:val="24"/>
                <w:lang w:eastAsia="en-GB"/>
              </w:rPr>
              <w:t>The studies will be carried out on SME financing in order to support policy making.</w:t>
            </w:r>
          </w:p>
          <w:p w:rsidR="004769F7" w:rsidRPr="00AB5FA2" w:rsidRDefault="004769F7" w:rsidP="004E3BA9">
            <w:pPr>
              <w:spacing w:after="0" w:line="240" w:lineRule="auto"/>
              <w:jc w:val="both"/>
              <w:rPr>
                <w:rFonts w:ascii="Times New Roman" w:hAnsi="Times New Roman"/>
                <w:sz w:val="24"/>
                <w:szCs w:val="24"/>
              </w:rPr>
            </w:pPr>
            <w:r w:rsidRPr="00AB5FA2">
              <w:rPr>
                <w:rFonts w:ascii="Times New Roman" w:hAnsi="Times New Roman"/>
                <w:sz w:val="24"/>
                <w:szCs w:val="24"/>
              </w:rPr>
              <w:t xml:space="preserve">The Commission foresees </w:t>
            </w:r>
            <w:r w:rsidRPr="00AB5FA2">
              <w:rPr>
                <w:rFonts w:ascii="Times New Roman" w:hAnsi="Times New Roman"/>
                <w:i/>
                <w:sz w:val="24"/>
                <w:szCs w:val="24"/>
              </w:rPr>
              <w:t>inter alia</w:t>
            </w:r>
            <w:r w:rsidRPr="00AB5FA2">
              <w:rPr>
                <w:rFonts w:ascii="Times New Roman" w:hAnsi="Times New Roman"/>
                <w:sz w:val="24"/>
                <w:szCs w:val="24"/>
              </w:rPr>
              <w:t xml:space="preserve"> to carry out a study to explore the opportunities created by FinTech to enhance SME access to finance, notably with a view to improve supply of and access to alternative forms of finance (crowdfunding) in the EU.</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i/>
                <w:noProof/>
                <w:sz w:val="24"/>
                <w:szCs w:val="24"/>
                <w:lang w:eastAsia="en-GB"/>
              </w:rPr>
            </w:pPr>
            <w:r w:rsidRPr="00AB5FA2">
              <w:rPr>
                <w:rFonts w:ascii="Times New Roman" w:eastAsia="Times New Roman" w:hAnsi="Times New Roman" w:cs="Times New Roman"/>
                <w:i/>
                <w:noProof/>
                <w:sz w:val="24"/>
                <w:szCs w:val="24"/>
                <w:lang w:eastAsia="en-GB"/>
              </w:rPr>
              <w:t>3. Workshops</w:t>
            </w:r>
          </w:p>
          <w:p w:rsidR="004769F7" w:rsidRPr="00AB5FA2" w:rsidRDefault="004769F7" w:rsidP="004E3BA9">
            <w:pPr>
              <w:spacing w:before="120" w:after="0" w:line="240" w:lineRule="auto"/>
              <w:jc w:val="both"/>
              <w:rPr>
                <w:rFonts w:ascii="Times New Roman" w:hAnsi="Times New Roman"/>
                <w:sz w:val="24"/>
                <w:szCs w:val="24"/>
                <w:lang w:eastAsia="en-GB"/>
              </w:rPr>
            </w:pPr>
            <w:r w:rsidRPr="00AB5FA2">
              <w:rPr>
                <w:rFonts w:ascii="Times New Roman" w:hAnsi="Times New Roman"/>
                <w:sz w:val="24"/>
                <w:szCs w:val="24"/>
                <w:lang w:eastAsia="en-GB"/>
              </w:rPr>
              <w:t>Workshops with SMEs, banks and other financial institutions will be organised to monitor the market situation and to facilitate SMEs’ access to finance. The workshops will be organised on an ad-hoc basis depending on interest/needs expressed by stakeholders, SME financing trends and political priorities. The latter include follow-up of actions initiated under the 2015 Action Plan on Building a Capital Markets Union.</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4"/>
                <w:szCs w:val="24"/>
                <w:lang w:eastAsia="en-GB"/>
              </w:rPr>
            </w:pPr>
            <w:r w:rsidRPr="00AB5FA2">
              <w:rPr>
                <w:rFonts w:ascii="Times New Roman" w:eastAsia="Times New Roman" w:hAnsi="Times New Roman" w:cs="Times New Roman"/>
                <w:i/>
                <w:noProof/>
                <w:sz w:val="24"/>
                <w:szCs w:val="24"/>
                <w:lang w:eastAsia="en-GB"/>
              </w:rPr>
              <w:t>4. Information and communication</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fr-FR"/>
              </w:rPr>
              <w:t xml:space="preserve">Difficulties in accessing finance are one of the main obstacles obstructing the growth of SMEs. There are multiple structural and cyclical causes for such obstacles. Information asymmetries between the suppliers and demanders of funds play a major role. </w:t>
            </w:r>
            <w:r w:rsidRPr="00AB5FA2">
              <w:rPr>
                <w:rFonts w:ascii="Times New Roman" w:eastAsia="Times New Roman" w:hAnsi="Times New Roman" w:cs="Times New Roman"/>
                <w:noProof/>
                <w:sz w:val="24"/>
                <w:szCs w:val="24"/>
                <w:lang w:eastAsia="en-GB"/>
              </w:rPr>
              <w:t>The Commission will promote the use of EU financial instruments through communication activities in support of SMEs' access to EU financial instruments and other sources of EU finance through a variety of tools (websites, events, publications, audio-visual and social media).</w:t>
            </w:r>
          </w:p>
          <w:p w:rsidR="004769F7" w:rsidRPr="00203131"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The Commission will continue to update and to promote the single web portal on EU finance, to be accesse</w:t>
            </w:r>
            <w:r>
              <w:rPr>
                <w:rFonts w:ascii="Times New Roman" w:eastAsia="Times New Roman" w:hAnsi="Times New Roman" w:cs="Times New Roman"/>
                <w:noProof/>
                <w:sz w:val="24"/>
                <w:szCs w:val="24"/>
                <w:lang w:eastAsia="en-GB"/>
              </w:rPr>
              <w:t>d through Your Europe Business.</w:t>
            </w:r>
          </w:p>
        </w:tc>
      </w:tr>
    </w:tbl>
    <w:p w:rsidR="004769F7" w:rsidRPr="00AB5FA2" w:rsidRDefault="004769F7" w:rsidP="004769F7">
      <w:pPr>
        <w:keepNext/>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0" w:type="auto"/>
            <w:tcBorders>
              <w:top w:val="single" w:sz="6" w:space="0" w:color="000000"/>
              <w:bottom w:val="single" w:sz="6" w:space="0" w:color="000000"/>
            </w:tcBorders>
          </w:tcPr>
          <w:p w:rsidR="004769F7" w:rsidRPr="00AB5FA2" w:rsidRDefault="004769F7" w:rsidP="004E3BA9">
            <w:pPr>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The expected results are:</w:t>
            </w:r>
          </w:p>
          <w:p w:rsidR="004769F7" w:rsidRPr="00AB5FA2" w:rsidRDefault="004769F7" w:rsidP="004E3BA9">
            <w:pPr>
              <w:numPr>
                <w:ilvl w:val="0"/>
                <w:numId w:val="7"/>
              </w:numPr>
              <w:tabs>
                <w:tab w:val="left" w:pos="709"/>
              </w:tabs>
              <w:spacing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Improved understanding of SME access to finance issues and developments;</w:t>
            </w:r>
          </w:p>
          <w:p w:rsidR="004769F7" w:rsidRPr="00AB5FA2" w:rsidRDefault="004769F7" w:rsidP="004E3BA9">
            <w:pPr>
              <w:numPr>
                <w:ilvl w:val="0"/>
                <w:numId w:val="7"/>
              </w:numPr>
              <w:spacing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Limited statistical burden on the SMEs and efficient use of resources for the statistical purposes;</w:t>
            </w:r>
          </w:p>
          <w:p w:rsidR="004769F7" w:rsidRPr="00AB5FA2" w:rsidRDefault="004769F7" w:rsidP="004E3BA9">
            <w:pPr>
              <w:numPr>
                <w:ilvl w:val="0"/>
                <w:numId w:val="7"/>
              </w:numPr>
              <w:tabs>
                <w:tab w:val="left" w:pos="709"/>
              </w:tabs>
              <w:spacing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Input for the evidence-based policy making and identification of the needs to adjust policies on SME access to finance;</w:t>
            </w:r>
          </w:p>
          <w:p w:rsidR="004769F7" w:rsidRPr="00AB5FA2" w:rsidRDefault="004769F7" w:rsidP="004E3BA9">
            <w:pPr>
              <w:numPr>
                <w:ilvl w:val="0"/>
                <w:numId w:val="7"/>
              </w:numPr>
              <w:tabs>
                <w:tab w:val="left" w:pos="709"/>
              </w:tabs>
              <w:spacing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Easier access by SMEs to relevant information about EU sources of finance;</w:t>
            </w:r>
          </w:p>
          <w:p w:rsidR="004769F7" w:rsidRPr="00AB5FA2" w:rsidRDefault="004769F7" w:rsidP="004E3BA9">
            <w:pPr>
              <w:numPr>
                <w:ilvl w:val="0"/>
                <w:numId w:val="7"/>
              </w:numPr>
              <w:tabs>
                <w:tab w:val="left" w:pos="709"/>
              </w:tabs>
              <w:spacing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Positive feedback from participants on quality, relevance and added value of activities.</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164"/>
        <w:gridCol w:w="3826"/>
        <w:gridCol w:w="2156"/>
      </w:tblGrid>
      <w:tr w:rsidR="004769F7" w:rsidRPr="00AB5FA2" w:rsidTr="004E3BA9">
        <w:trPr>
          <w:tblHeader/>
          <w:tblCellSpacing w:w="0" w:type="dxa"/>
        </w:trPr>
        <w:tc>
          <w:tcPr>
            <w:tcW w:w="3164" w:type="dxa"/>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en-GB"/>
              </w:rPr>
            </w:pPr>
            <w:r w:rsidRPr="00AB5FA2">
              <w:rPr>
                <w:rFonts w:ascii="Times New Roman" w:eastAsia="Times New Roman" w:hAnsi="Times New Roman" w:cs="Times New Roman"/>
                <w:b/>
                <w:bCs/>
                <w:caps/>
                <w:noProof/>
                <w:sz w:val="24"/>
                <w:szCs w:val="24"/>
                <w:lang w:eastAsia="en-GB"/>
              </w:rPr>
              <w:t>implementation mode</w:t>
            </w:r>
          </w:p>
        </w:tc>
        <w:tc>
          <w:tcPr>
            <w:tcW w:w="3826" w:type="dxa"/>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en-GB"/>
              </w:rPr>
            </w:pPr>
            <w:r w:rsidRPr="00AB5FA2">
              <w:rPr>
                <w:rFonts w:ascii="Times New Roman" w:eastAsia="Times New Roman" w:hAnsi="Times New Roman" w:cs="Times New Roman"/>
                <w:b/>
                <w:bCs/>
                <w:caps/>
                <w:noProof/>
                <w:sz w:val="24"/>
                <w:szCs w:val="24"/>
                <w:lang w:eastAsia="en-GB"/>
              </w:rPr>
              <w:t>TITLE</w:t>
            </w:r>
          </w:p>
        </w:tc>
        <w:tc>
          <w:tcPr>
            <w:tcW w:w="2156" w:type="dxa"/>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en-GB"/>
              </w:rPr>
            </w:pPr>
            <w:r w:rsidRPr="00AB5FA2">
              <w:rPr>
                <w:rFonts w:ascii="Times New Roman" w:eastAsia="Times New Roman" w:hAnsi="Times New Roman" w:cs="Times New Roman"/>
                <w:b/>
                <w:bCs/>
                <w:caps/>
                <w:noProof/>
                <w:sz w:val="24"/>
                <w:szCs w:val="24"/>
                <w:lang w:eastAsia="en-GB"/>
              </w:rPr>
              <w:t>Budget</w:t>
            </w:r>
          </w:p>
        </w:tc>
      </w:tr>
      <w:tr w:rsidR="004769F7" w:rsidRPr="00AB5FA2" w:rsidTr="004E3BA9">
        <w:trPr>
          <w:tblCellSpacing w:w="0" w:type="dxa"/>
        </w:trPr>
        <w:tc>
          <w:tcPr>
            <w:tcW w:w="3164"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outlineLvl w:val="4"/>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Specific contract under a framework contract</w:t>
            </w:r>
          </w:p>
        </w:tc>
        <w:tc>
          <w:tcPr>
            <w:tcW w:w="3826"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Survey on SMEs’ access to finance</w:t>
            </w:r>
          </w:p>
        </w:tc>
        <w:tc>
          <w:tcPr>
            <w:tcW w:w="2156"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center"/>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650.000</w:t>
            </w:r>
          </w:p>
        </w:tc>
      </w:tr>
      <w:tr w:rsidR="004769F7" w:rsidRPr="00AB5FA2" w:rsidTr="004E3BA9">
        <w:trPr>
          <w:trHeight w:val="626"/>
          <w:tblCellSpacing w:w="0" w:type="dxa"/>
        </w:trPr>
        <w:tc>
          <w:tcPr>
            <w:tcW w:w="3164"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outlineLvl w:val="4"/>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Specific contract under a framework contract</w:t>
            </w:r>
          </w:p>
        </w:tc>
        <w:tc>
          <w:tcPr>
            <w:tcW w:w="3826"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both"/>
              <w:rPr>
                <w:rFonts w:ascii="Times New Roman" w:hAnsi="Times New Roman"/>
                <w:sz w:val="24"/>
                <w:szCs w:val="24"/>
              </w:rPr>
            </w:pPr>
            <w:r w:rsidRPr="00AB5FA2">
              <w:rPr>
                <w:rFonts w:ascii="Times New Roman" w:hAnsi="Times New Roman"/>
                <w:sz w:val="24"/>
                <w:szCs w:val="24"/>
              </w:rPr>
              <w:t>Study on FinTech and alternative finance for SMEs</w:t>
            </w:r>
          </w:p>
          <w:p w:rsidR="004769F7" w:rsidRPr="00AB5FA2" w:rsidRDefault="004769F7" w:rsidP="004E3BA9">
            <w:pPr>
              <w:spacing w:before="120" w:after="0" w:line="240" w:lineRule="auto"/>
              <w:jc w:val="both"/>
              <w:rPr>
                <w:rFonts w:ascii="Times New Roman" w:eastAsia="Times New Roman" w:hAnsi="Times New Roman" w:cs="Times New Roman"/>
                <w:bCs/>
                <w:noProof/>
                <w:sz w:val="24"/>
                <w:szCs w:val="24"/>
                <w:lang w:eastAsia="en-GB"/>
              </w:rPr>
            </w:pPr>
            <w:r w:rsidRPr="00AB5FA2">
              <w:rPr>
                <w:rFonts w:ascii="Times New Roman" w:hAnsi="Times New Roman"/>
                <w:sz w:val="24"/>
                <w:szCs w:val="24"/>
              </w:rPr>
              <w:t xml:space="preserve">Study on access to finance </w:t>
            </w:r>
          </w:p>
        </w:tc>
        <w:tc>
          <w:tcPr>
            <w:tcW w:w="2156"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center"/>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200.000</w:t>
            </w:r>
          </w:p>
          <w:p w:rsidR="004769F7" w:rsidRPr="00AB5FA2" w:rsidRDefault="004769F7" w:rsidP="004E3BA9">
            <w:pPr>
              <w:spacing w:before="120" w:after="0" w:line="240" w:lineRule="auto"/>
              <w:jc w:val="center"/>
              <w:rPr>
                <w:rFonts w:ascii="Times New Roman" w:eastAsia="Times New Roman" w:hAnsi="Times New Roman" w:cs="Times New Roman"/>
                <w:noProof/>
                <w:sz w:val="24"/>
                <w:szCs w:val="24"/>
                <w:lang w:eastAsia="en-GB"/>
              </w:rPr>
            </w:pPr>
          </w:p>
          <w:p w:rsidR="004769F7" w:rsidRPr="00AB5FA2" w:rsidRDefault="004769F7" w:rsidP="004E3BA9">
            <w:pPr>
              <w:spacing w:before="120" w:after="0" w:line="240" w:lineRule="auto"/>
              <w:jc w:val="center"/>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200.000</w:t>
            </w:r>
          </w:p>
        </w:tc>
      </w:tr>
      <w:tr w:rsidR="004769F7" w:rsidRPr="00AB5FA2" w:rsidTr="004E3BA9">
        <w:trPr>
          <w:tblCellSpacing w:w="0" w:type="dxa"/>
        </w:trPr>
        <w:tc>
          <w:tcPr>
            <w:tcW w:w="3164"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Reimbursement experts</w:t>
            </w:r>
          </w:p>
        </w:tc>
        <w:tc>
          <w:tcPr>
            <w:tcW w:w="3826"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both"/>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Workshops</w:t>
            </w:r>
          </w:p>
        </w:tc>
        <w:tc>
          <w:tcPr>
            <w:tcW w:w="2156"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center"/>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100.000</w:t>
            </w:r>
          </w:p>
        </w:tc>
      </w:tr>
      <w:tr w:rsidR="004769F7" w:rsidRPr="00AB5FA2" w:rsidTr="004E3BA9">
        <w:trPr>
          <w:tblCellSpacing w:w="0" w:type="dxa"/>
        </w:trPr>
        <w:tc>
          <w:tcPr>
            <w:tcW w:w="3164"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 xml:space="preserve">Specific contracts under framework contracts </w:t>
            </w:r>
          </w:p>
        </w:tc>
        <w:tc>
          <w:tcPr>
            <w:tcW w:w="3826" w:type="dxa"/>
            <w:tcBorders>
              <w:top w:val="outset" w:sz="6" w:space="0" w:color="auto"/>
              <w:left w:val="outset" w:sz="6" w:space="0" w:color="auto"/>
              <w:bottom w:val="outset" w:sz="6" w:space="0" w:color="auto"/>
              <w:right w:val="outset" w:sz="6" w:space="0" w:color="auto"/>
            </w:tcBorders>
          </w:tcPr>
          <w:p w:rsidR="004769F7" w:rsidRPr="00AB5FA2" w:rsidDel="002041FA" w:rsidRDefault="004769F7" w:rsidP="004E3BA9">
            <w:pPr>
              <w:spacing w:before="120" w:after="0" w:line="240" w:lineRule="auto"/>
              <w:jc w:val="both"/>
              <w:rPr>
                <w:rFonts w:ascii="Times New Roman" w:eastAsia="Times New Roman" w:hAnsi="Times New Roman" w:cs="Times New Roman"/>
                <w:bCs/>
                <w:noProof/>
                <w:sz w:val="24"/>
                <w:szCs w:val="24"/>
                <w:lang w:val="fr-FR" w:eastAsia="en-GB"/>
              </w:rPr>
            </w:pPr>
            <w:r w:rsidRPr="00AB5FA2">
              <w:rPr>
                <w:rFonts w:ascii="Times New Roman" w:eastAsia="Times New Roman" w:hAnsi="Times New Roman" w:cs="Times New Roman"/>
                <w:bCs/>
                <w:noProof/>
                <w:sz w:val="24"/>
                <w:szCs w:val="24"/>
                <w:lang w:eastAsia="en-GB"/>
              </w:rPr>
              <w:t>Promotional activities</w:t>
            </w:r>
          </w:p>
        </w:tc>
        <w:tc>
          <w:tcPr>
            <w:tcW w:w="2156"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center"/>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100.000</w:t>
            </w:r>
          </w:p>
        </w:tc>
      </w:tr>
      <w:tr w:rsidR="004769F7" w:rsidRPr="00AB5FA2" w:rsidTr="004E3BA9">
        <w:trPr>
          <w:tblCellSpacing w:w="0" w:type="dxa"/>
        </w:trPr>
        <w:tc>
          <w:tcPr>
            <w:tcW w:w="3164"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rPr>
                <w:rFonts w:ascii="Times New Roman" w:eastAsia="Times New Roman" w:hAnsi="Times New Roman" w:cs="Times New Roman"/>
                <w:bCs/>
                <w:noProof/>
                <w:sz w:val="24"/>
                <w:szCs w:val="24"/>
                <w:lang w:eastAsia="en-GB"/>
              </w:rPr>
            </w:pPr>
            <w:r w:rsidRPr="00AB5FA2">
              <w:rPr>
                <w:rFonts w:ascii="Times New Roman" w:eastAsia="Times New Roman" w:hAnsi="Times New Roman" w:cs="Times New Roman"/>
                <w:bCs/>
                <w:noProof/>
                <w:sz w:val="24"/>
                <w:szCs w:val="24"/>
                <w:lang w:eastAsia="en-GB"/>
              </w:rPr>
              <w:t>Specific contract under a framework contract</w:t>
            </w:r>
          </w:p>
        </w:tc>
        <w:tc>
          <w:tcPr>
            <w:tcW w:w="3826"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both"/>
              <w:rPr>
                <w:rFonts w:ascii="Times New Roman" w:eastAsia="Times New Roman" w:hAnsi="Times New Roman" w:cs="Times New Roman"/>
                <w:bCs/>
                <w:noProof/>
                <w:sz w:val="24"/>
                <w:szCs w:val="24"/>
                <w:lang w:val="fr-FR" w:eastAsia="en-GB"/>
              </w:rPr>
            </w:pPr>
            <w:r w:rsidRPr="00AB5FA2">
              <w:rPr>
                <w:rFonts w:ascii="Times New Roman" w:eastAsia="Times New Roman" w:hAnsi="Times New Roman" w:cs="Times New Roman"/>
                <w:bCs/>
                <w:noProof/>
                <w:sz w:val="24"/>
                <w:szCs w:val="24"/>
                <w:lang w:val="fr-FR" w:eastAsia="en-GB"/>
              </w:rPr>
              <w:t>EU Single Web Portal on EU Finance</w:t>
            </w:r>
          </w:p>
        </w:tc>
        <w:tc>
          <w:tcPr>
            <w:tcW w:w="2156" w:type="dxa"/>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center"/>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200.000</w:t>
            </w:r>
          </w:p>
        </w:tc>
      </w:tr>
      <w:tr w:rsidR="004769F7" w:rsidRPr="00AB5FA2" w:rsidTr="004E3BA9">
        <w:trPr>
          <w:tblCellSpacing w:w="0" w:type="dxa"/>
        </w:trPr>
        <w:tc>
          <w:tcPr>
            <w:tcW w:w="6990" w:type="dxa"/>
            <w:gridSpan w:val="2"/>
            <w:tcBorders>
              <w:top w:val="outset" w:sz="6" w:space="0" w:color="auto"/>
              <w:left w:val="outset" w:sz="6" w:space="0" w:color="auto"/>
              <w:bottom w:val="outset" w:sz="6" w:space="0" w:color="auto"/>
              <w:right w:val="outset" w:sz="6" w:space="0" w:color="auto"/>
            </w:tcBorders>
            <w:shd w:val="clear" w:color="auto" w:fill="BFBFBF"/>
          </w:tcPr>
          <w:p w:rsidR="004769F7" w:rsidRPr="00AB5FA2" w:rsidRDefault="004769F7" w:rsidP="004E3BA9">
            <w:pPr>
              <w:spacing w:before="120" w:after="0" w:line="240" w:lineRule="auto"/>
              <w:jc w:val="both"/>
              <w:rPr>
                <w:rFonts w:ascii="Times New Roman" w:eastAsia="Times New Roman" w:hAnsi="Times New Roman" w:cs="Times New Roman"/>
                <w:b/>
                <w:bCs/>
                <w:noProof/>
                <w:color w:val="FF0000"/>
                <w:sz w:val="24"/>
                <w:szCs w:val="24"/>
                <w:lang w:eastAsia="en-GB"/>
              </w:rPr>
            </w:pPr>
            <w:r w:rsidRPr="00AB5FA2">
              <w:rPr>
                <w:rFonts w:ascii="Times New Roman" w:eastAsia="Times New Roman" w:hAnsi="Times New Roman" w:cs="Times New Roman"/>
                <w:b/>
                <w:bCs/>
                <w:noProof/>
                <w:sz w:val="24"/>
                <w:szCs w:val="24"/>
                <w:lang w:eastAsia="en-GB"/>
              </w:rPr>
              <w:t>Total</w:t>
            </w:r>
          </w:p>
        </w:tc>
        <w:tc>
          <w:tcPr>
            <w:tcW w:w="2156" w:type="dxa"/>
            <w:tcBorders>
              <w:top w:val="outset" w:sz="6" w:space="0" w:color="auto"/>
              <w:left w:val="outset" w:sz="6" w:space="0" w:color="auto"/>
              <w:bottom w:val="outset" w:sz="6" w:space="0" w:color="auto"/>
              <w:right w:val="outset" w:sz="6" w:space="0" w:color="auto"/>
            </w:tcBorders>
            <w:shd w:val="clear" w:color="auto" w:fill="BFBFBF"/>
          </w:tcPr>
          <w:p w:rsidR="004769F7" w:rsidRPr="00AB5FA2" w:rsidRDefault="004769F7" w:rsidP="004E3BA9">
            <w:pPr>
              <w:spacing w:before="120" w:after="0" w:line="240" w:lineRule="auto"/>
              <w:jc w:val="center"/>
              <w:rPr>
                <w:rFonts w:ascii="Times New Roman" w:eastAsia="Times New Roman" w:hAnsi="Times New Roman" w:cs="Times New Roman"/>
                <w:b/>
                <w:noProof/>
                <w:sz w:val="24"/>
                <w:szCs w:val="24"/>
                <w:lang w:eastAsia="en-GB"/>
              </w:rPr>
            </w:pPr>
            <w:r w:rsidRPr="00AB5FA2">
              <w:rPr>
                <w:rFonts w:ascii="Times New Roman" w:eastAsia="Times New Roman" w:hAnsi="Times New Roman" w:cs="Times New Roman"/>
                <w:b/>
                <w:noProof/>
                <w:sz w:val="24"/>
                <w:szCs w:val="24"/>
                <w:lang w:eastAsia="en-GB"/>
              </w:rPr>
              <w:t>1</w:t>
            </w:r>
            <w:r>
              <w:rPr>
                <w:rFonts w:ascii="Times New Roman" w:eastAsia="Times New Roman" w:hAnsi="Times New Roman" w:cs="Times New Roman"/>
                <w:b/>
                <w:noProof/>
                <w:sz w:val="24"/>
                <w:szCs w:val="24"/>
                <w:lang w:eastAsia="en-GB"/>
              </w:rPr>
              <w:t xml:space="preserve"> </w:t>
            </w:r>
            <w:r w:rsidRPr="00AB5FA2">
              <w:rPr>
                <w:rFonts w:ascii="Times New Roman" w:eastAsia="Times New Roman" w:hAnsi="Times New Roman" w:cs="Times New Roman"/>
                <w:b/>
                <w:noProof/>
                <w:sz w:val="24"/>
                <w:szCs w:val="24"/>
                <w:lang w:eastAsia="en-GB"/>
              </w:rPr>
              <w:t>450</w:t>
            </w:r>
            <w:r>
              <w:rPr>
                <w:rFonts w:ascii="Times New Roman" w:eastAsia="Times New Roman" w:hAnsi="Times New Roman" w:cs="Times New Roman"/>
                <w:b/>
                <w:noProof/>
                <w:sz w:val="24"/>
                <w:szCs w:val="24"/>
                <w:lang w:eastAsia="en-GB"/>
              </w:rPr>
              <w:t xml:space="preserve"> </w:t>
            </w:r>
            <w:r w:rsidRPr="00AB5FA2">
              <w:rPr>
                <w:rFonts w:ascii="Times New Roman" w:eastAsia="Times New Roman" w:hAnsi="Times New Roman" w:cs="Times New Roman"/>
                <w:b/>
                <w:noProof/>
                <w:sz w:val="24"/>
                <w:szCs w:val="24"/>
                <w:lang w:eastAsia="en-GB"/>
              </w:rPr>
              <w:t>000</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4769F7" w:rsidRPr="00AB5FA2" w:rsidTr="004E3BA9">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4769F7" w:rsidRPr="00AB5FA2" w:rsidRDefault="004769F7" w:rsidP="004E3BA9">
            <w:pPr>
              <w:spacing w:before="120" w:after="0" w:line="240" w:lineRule="auto"/>
              <w:jc w:val="center"/>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Indicative quarter</w:t>
            </w:r>
          </w:p>
        </w:tc>
      </w:tr>
      <w:tr w:rsidR="004769F7" w:rsidRPr="00AB5FA2" w:rsidTr="004E3BA9">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outlineLvl w:val="4"/>
              <w:rPr>
                <w:rFonts w:ascii="Times New Roman" w:eastAsia="Times New Roman" w:hAnsi="Times New Roman" w:cs="Times New Roman"/>
                <w:caps/>
                <w:noProof/>
                <w:sz w:val="24"/>
                <w:szCs w:val="24"/>
                <w:lang w:eastAsia="fr-FR"/>
              </w:rPr>
            </w:pPr>
            <w:r w:rsidRPr="00AB5FA2">
              <w:rPr>
                <w:rFonts w:ascii="Times New Roman" w:eastAsia="Times New Roman" w:hAnsi="Times New Roman" w:cs="Times New Roman"/>
                <w:noProof/>
                <w:sz w:val="24"/>
                <w:szCs w:val="24"/>
                <w:lang w:eastAsia="fr-FR"/>
              </w:rPr>
              <w:t>Conferences/meetings/workshops/studies/single web portal/promotions</w:t>
            </w:r>
          </w:p>
        </w:tc>
        <w:tc>
          <w:tcPr>
            <w:tcW w:w="0" w:type="auto"/>
            <w:tcBorders>
              <w:top w:val="outset" w:sz="6" w:space="0" w:color="auto"/>
              <w:left w:val="outset" w:sz="6" w:space="0" w:color="auto"/>
              <w:bottom w:val="outset" w:sz="6" w:space="0" w:color="auto"/>
              <w:right w:val="outset" w:sz="6" w:space="0" w:color="auto"/>
            </w:tcBorders>
          </w:tcPr>
          <w:p w:rsidR="004769F7" w:rsidRPr="00AB5FA2" w:rsidRDefault="004769F7" w:rsidP="004E3BA9">
            <w:pPr>
              <w:spacing w:before="120" w:after="0" w:line="240" w:lineRule="auto"/>
              <w:jc w:val="center"/>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caps/>
                <w:noProof/>
                <w:sz w:val="24"/>
                <w:szCs w:val="24"/>
                <w:lang w:eastAsia="fr-FR"/>
              </w:rPr>
              <w:t>Q1 – Q4 2017</w:t>
            </w:r>
          </w:p>
        </w:tc>
      </w:tr>
      <w:tr w:rsidR="004769F7" w:rsidRPr="00AB5FA2" w:rsidTr="004E3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4769F7" w:rsidRPr="00AB5FA2" w:rsidRDefault="004769F7" w:rsidP="004E3BA9">
            <w:pPr>
              <w:spacing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fr-FR"/>
              </w:rPr>
              <w:t>Indicative total duration: 12 months</w:t>
            </w:r>
          </w:p>
        </w:tc>
      </w:tr>
    </w:tbl>
    <w:p w:rsidR="004769F7" w:rsidRPr="00AB5FA2" w:rsidRDefault="004769F7" w:rsidP="004769F7">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AB5FA2">
        <w:rPr>
          <w:rFonts w:ascii="Times New Roman" w:eastAsia="Times New Roman" w:hAnsi="Times New Roman" w:cs="Times New Roman"/>
          <w:b/>
          <w:bCs/>
          <w:caps/>
          <w:noProof/>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769F7" w:rsidRPr="00AB5FA2" w:rsidTr="004E3BA9">
        <w:trPr>
          <w:tblCellSpacing w:w="0" w:type="dxa"/>
        </w:trPr>
        <w:tc>
          <w:tcPr>
            <w:tcW w:w="0" w:type="auto"/>
            <w:tcBorders>
              <w:top w:val="single" w:sz="6" w:space="0" w:color="000000"/>
              <w:bottom w:val="single" w:sz="6" w:space="0" w:color="000000"/>
            </w:tcBorders>
          </w:tcPr>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noProof/>
                <w:sz w:val="24"/>
                <w:szCs w:val="24"/>
                <w:lang w:eastAsia="en-GB"/>
              </w:rPr>
            </w:pPr>
            <w:r w:rsidRPr="00AB5FA2">
              <w:rPr>
                <w:rFonts w:ascii="Times New Roman" w:eastAsia="Times New Roman" w:hAnsi="Times New Roman" w:cs="Times New Roman"/>
                <w:b/>
                <w:noProof/>
                <w:sz w:val="24"/>
                <w:szCs w:val="24"/>
                <w:lang w:eastAsia="en-GB"/>
              </w:rPr>
              <w:t>1. Survey on SMEs’ access to finance</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Timely carry-out of the survey</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Level of dissemination of results in media</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Geographical and thematic coverage of the survey</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noProof/>
                <w:sz w:val="24"/>
                <w:szCs w:val="24"/>
                <w:lang w:eastAsia="en-GB"/>
              </w:rPr>
            </w:pPr>
            <w:r w:rsidRPr="00AB5FA2">
              <w:rPr>
                <w:rFonts w:ascii="Times New Roman" w:eastAsia="Times New Roman" w:hAnsi="Times New Roman" w:cs="Times New Roman"/>
                <w:b/>
                <w:noProof/>
                <w:sz w:val="24"/>
                <w:szCs w:val="24"/>
                <w:lang w:eastAsia="en-GB"/>
              </w:rPr>
              <w:t>2. Studies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Timely carry-out of the studies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Positive feedback from the stakeholders on quality, relevance and added value of studies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Geographical and thematic coverage of the studies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noProof/>
                <w:sz w:val="24"/>
                <w:szCs w:val="24"/>
                <w:lang w:eastAsia="en-GB"/>
              </w:rPr>
            </w:pPr>
            <w:r w:rsidRPr="00AB5FA2">
              <w:rPr>
                <w:rFonts w:ascii="Times New Roman" w:eastAsia="Times New Roman" w:hAnsi="Times New Roman" w:cs="Times New Roman"/>
                <w:b/>
                <w:noProof/>
                <w:sz w:val="24"/>
                <w:szCs w:val="24"/>
                <w:lang w:eastAsia="en-GB"/>
              </w:rPr>
              <w:t>3. Workshops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xml:space="preserve">- Organise 3 to 5 events on issues relevant to policy making </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Positive feedback from participants on quality, relevance and added value of workshops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Number of proposals generated or further developed through the workshops</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noProof/>
                <w:sz w:val="24"/>
                <w:szCs w:val="24"/>
                <w:lang w:eastAsia="en-GB"/>
              </w:rPr>
            </w:pPr>
            <w:r w:rsidRPr="00AB5FA2">
              <w:rPr>
                <w:rFonts w:ascii="Times New Roman" w:eastAsia="Times New Roman" w:hAnsi="Times New Roman" w:cs="Times New Roman"/>
                <w:b/>
                <w:noProof/>
                <w:sz w:val="24"/>
                <w:szCs w:val="24"/>
                <w:lang w:eastAsia="en-GB"/>
              </w:rPr>
              <w:t>4. Information and communication</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noProof/>
                <w:sz w:val="24"/>
                <w:szCs w:val="24"/>
                <w:lang w:eastAsia="en-GB"/>
              </w:rPr>
              <w:t>- Level of dissemination of results in media</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en-GB"/>
              </w:rPr>
            </w:pPr>
            <w:r w:rsidRPr="00AB5FA2">
              <w:rPr>
                <w:rFonts w:ascii="Times New Roman" w:eastAsia="Times New Roman" w:hAnsi="Times New Roman" w:cs="Times New Roman"/>
                <w:b/>
                <w:noProof/>
                <w:sz w:val="24"/>
                <w:szCs w:val="24"/>
                <w:lang w:eastAsia="en-GB"/>
              </w:rPr>
              <w:t xml:space="preserve">- </w:t>
            </w:r>
            <w:r w:rsidRPr="00AB5FA2">
              <w:rPr>
                <w:rFonts w:ascii="Times New Roman" w:eastAsia="Times New Roman" w:hAnsi="Times New Roman" w:cs="Times New Roman"/>
                <w:noProof/>
                <w:sz w:val="24"/>
                <w:szCs w:val="24"/>
                <w:lang w:eastAsia="en-GB"/>
              </w:rPr>
              <w:t>Positive feedback from participants on quality, relevance and added value of events and promotional material</w:t>
            </w:r>
          </w:p>
          <w:p w:rsidR="004769F7" w:rsidRPr="00AB5FA2" w:rsidRDefault="004769F7" w:rsidP="004E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noProof/>
                <w:sz w:val="24"/>
                <w:szCs w:val="24"/>
                <w:lang w:eastAsia="fr-FR"/>
              </w:rPr>
            </w:pPr>
            <w:r w:rsidRPr="00AB5FA2">
              <w:rPr>
                <w:rFonts w:ascii="Times New Roman" w:eastAsia="Times New Roman" w:hAnsi="Times New Roman" w:cs="Times New Roman"/>
                <w:noProof/>
                <w:sz w:val="24"/>
                <w:szCs w:val="24"/>
                <w:lang w:eastAsia="en-GB"/>
              </w:rPr>
              <w:t xml:space="preserve">- Number of visits to the single web portal  </w:t>
            </w:r>
          </w:p>
        </w:tc>
      </w:tr>
    </w:tbl>
    <w:p w:rsidR="00C933D5" w:rsidRDefault="00C933D5" w:rsidP="004769F7">
      <w:pPr>
        <w:rPr>
          <w:rFonts w:ascii="Times New Roman" w:eastAsia="Calibri" w:hAnsi="Times New Roman" w:cs="Times New Roman"/>
          <w:lang w:eastAsia="fr-FR"/>
        </w:rPr>
      </w:pPr>
    </w:p>
    <w:p w:rsidR="00C933D5" w:rsidRDefault="00C933D5" w:rsidP="00C933D5">
      <w:pPr>
        <w:rPr>
          <w:lang w:eastAsia="fr-FR"/>
        </w:rPr>
      </w:pPr>
      <w:r>
        <w:rPr>
          <w:lang w:eastAsia="fr-FR"/>
        </w:rPr>
        <w:br w:type="page"/>
      </w:r>
    </w:p>
    <w:p w:rsidR="00431A95" w:rsidRPr="0060389E" w:rsidRDefault="00F22B07" w:rsidP="006B4563">
      <w:pPr>
        <w:pStyle w:val="Heading1"/>
      </w:pPr>
      <w:bookmarkStart w:id="9" w:name="_Toc447707894"/>
      <w:bookmarkStart w:id="10" w:name="_Toc466899246"/>
      <w:bookmarkEnd w:id="5"/>
      <w:r w:rsidRPr="0060389E">
        <w:t>B. ACCESS TO MARKETS</w:t>
      </w:r>
      <w:bookmarkEnd w:id="9"/>
      <w:bookmarkEnd w:id="10"/>
    </w:p>
    <w:p w:rsidR="00431A95" w:rsidRPr="00431A95" w:rsidRDefault="00431A95" w:rsidP="00431A95">
      <w:pPr>
        <w:spacing w:before="120" w:after="120" w:line="240" w:lineRule="auto"/>
        <w:jc w:val="both"/>
        <w:rPr>
          <w:rFonts w:ascii="Times New Roman" w:eastAsia="Times New Roman" w:hAnsi="Times New Roman" w:cs="Times New Roman"/>
          <w:sz w:val="24"/>
          <w:szCs w:val="24"/>
          <w:lang w:eastAsia="pt-PT"/>
        </w:rPr>
      </w:pPr>
      <w:r w:rsidRPr="00431A95">
        <w:rPr>
          <w:rFonts w:ascii="Times New Roman" w:eastAsia="Times New Roman" w:hAnsi="Times New Roman" w:cs="Times New Roman"/>
          <w:sz w:val="24"/>
          <w:szCs w:val="24"/>
          <w:lang w:eastAsia="pt-PT"/>
        </w:rPr>
        <w:t xml:space="preserve">The second specific objective of COSME is </w:t>
      </w:r>
      <w:r w:rsidRPr="00431A95">
        <w:rPr>
          <w:rFonts w:ascii="Times New Roman" w:eastAsia="Times New Roman" w:hAnsi="Times New Roman" w:cs="Times New Roman"/>
          <w:i/>
          <w:sz w:val="24"/>
          <w:szCs w:val="24"/>
          <w:lang w:eastAsia="pt-PT"/>
        </w:rPr>
        <w:t>“to improve access to markets, particularly inside the Union but also at global level”</w:t>
      </w:r>
      <w:r w:rsidRPr="00431A95">
        <w:rPr>
          <w:rFonts w:ascii="Times New Roman" w:eastAsia="Times New Roman" w:hAnsi="Times New Roman" w:cs="Times New Roman"/>
          <w:sz w:val="24"/>
          <w:szCs w:val="24"/>
          <w:lang w:eastAsia="pt-PT"/>
        </w:rPr>
        <w:t xml:space="preserve"> described in Article 9 of the COSME Regulation. Specific provisions for the Enterprise Europe Network are provided in Article 10.</w:t>
      </w:r>
    </w:p>
    <w:p w:rsidR="00D17F99" w:rsidRPr="00D17F99" w:rsidRDefault="00D17F99" w:rsidP="00D17F99">
      <w:pPr>
        <w:spacing w:after="120" w:line="240" w:lineRule="auto"/>
        <w:jc w:val="both"/>
        <w:rPr>
          <w:rFonts w:ascii="Times New Roman" w:eastAsia="Times New Roman" w:hAnsi="Times New Roman" w:cs="Times New Roman"/>
          <w:b/>
          <w:bCs/>
          <w:sz w:val="24"/>
          <w:szCs w:val="24"/>
          <w:lang w:eastAsia="en-GB"/>
        </w:rPr>
      </w:pPr>
      <w:r w:rsidRPr="00D17F99">
        <w:rPr>
          <w:rFonts w:ascii="Times New Roman" w:eastAsia="Times New Roman" w:hAnsi="Times New Roman" w:cs="Times New Roman"/>
          <w:b/>
          <w:bCs/>
          <w:sz w:val="24"/>
          <w:szCs w:val="24"/>
          <w:lang w:eastAsia="en-GB"/>
        </w:rPr>
        <w:t>The COSME Regulation specifies that an indicative 21.5% of the total budget has to be devoted to easing access to markets.</w:t>
      </w:r>
    </w:p>
    <w:p w:rsidR="00431A95" w:rsidRPr="00431A95" w:rsidRDefault="00D60BD3" w:rsidP="00431A95">
      <w:pPr>
        <w:spacing w:before="120" w:after="120"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In 2017, there will be up to 9</w:t>
      </w:r>
      <w:r w:rsidR="00431A95" w:rsidRPr="00431A95">
        <w:rPr>
          <w:rFonts w:ascii="Times New Roman" w:eastAsia="Times New Roman" w:hAnsi="Times New Roman" w:cs="Times New Roman"/>
          <w:sz w:val="24"/>
          <w:szCs w:val="24"/>
          <w:lang w:eastAsia="pt-PT"/>
        </w:rPr>
        <w:t xml:space="preserve"> actions financed under this specific objective w</w:t>
      </w:r>
      <w:r w:rsidR="00AB5FA2">
        <w:rPr>
          <w:rFonts w:ascii="Times New Roman" w:eastAsia="Times New Roman" w:hAnsi="Times New Roman" w:cs="Times New Roman"/>
          <w:sz w:val="24"/>
          <w:szCs w:val="24"/>
          <w:lang w:eastAsia="pt-PT"/>
        </w:rPr>
        <w:t>ith a budget of more than EUR</w:t>
      </w:r>
      <w:r>
        <w:rPr>
          <w:rFonts w:ascii="Times New Roman" w:eastAsia="Times New Roman" w:hAnsi="Times New Roman" w:cs="Times New Roman"/>
          <w:sz w:val="24"/>
          <w:szCs w:val="24"/>
          <w:lang w:eastAsia="pt-PT"/>
        </w:rPr>
        <w:t xml:space="preserve"> 71</w:t>
      </w:r>
      <w:r w:rsidR="00431A95" w:rsidRPr="00431A95">
        <w:rPr>
          <w:rFonts w:ascii="Times New Roman" w:eastAsia="Times New Roman" w:hAnsi="Times New Roman" w:cs="Times New Roman"/>
          <w:sz w:val="24"/>
          <w:szCs w:val="24"/>
          <w:lang w:eastAsia="pt-PT"/>
        </w:rPr>
        <w:t xml:space="preserve"> million.</w:t>
      </w:r>
    </w:p>
    <w:p w:rsidR="00431A95" w:rsidRPr="00431A95" w:rsidRDefault="00431A95" w:rsidP="00431A95">
      <w:pPr>
        <w:keepNext/>
        <w:tabs>
          <w:tab w:val="left" w:pos="850"/>
        </w:tabs>
        <w:spacing w:before="120" w:after="120" w:line="240" w:lineRule="auto"/>
        <w:jc w:val="both"/>
        <w:outlineLvl w:val="1"/>
        <w:rPr>
          <w:rFonts w:ascii="Times New Roman" w:eastAsia="Times New Roman" w:hAnsi="Times New Roman" w:cs="Times New Roman"/>
          <w:b/>
          <w:sz w:val="24"/>
          <w:szCs w:val="24"/>
          <w:lang w:eastAsia="fr-FR"/>
        </w:rPr>
      </w:pPr>
    </w:p>
    <w:p w:rsidR="00431A95" w:rsidRPr="00431A95" w:rsidRDefault="00AB5FA2" w:rsidP="007222C6">
      <w:pPr>
        <w:pStyle w:val="Heading2"/>
        <w:rPr>
          <w:lang w:val="de-DE"/>
        </w:rPr>
      </w:pPr>
      <w:bookmarkStart w:id="11" w:name="_Toc447707895"/>
      <w:bookmarkStart w:id="12" w:name="_Toc466899247"/>
      <w:r>
        <w:rPr>
          <w:lang w:val="de-DE"/>
        </w:rPr>
        <w:t>GRO/SME/17</w:t>
      </w:r>
      <w:r w:rsidR="00431A95" w:rsidRPr="00431A95">
        <w:rPr>
          <w:lang w:val="de-DE"/>
        </w:rPr>
        <w:t>/B/01 - ENTERPRISE EUROPE NETWORK</w:t>
      </w:r>
      <w:bookmarkEnd w:id="11"/>
      <w:bookmarkEnd w:id="12"/>
    </w:p>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354396" w:rsidRDefault="00354396" w:rsidP="00354396">
            <w:pPr>
              <w:tabs>
                <w:tab w:val="left" w:pos="708"/>
              </w:tabs>
              <w:spacing w:after="0" w:line="240" w:lineRule="auto"/>
              <w:rPr>
                <w:rFonts w:ascii="Times New Roman" w:eastAsia="Times New Roman" w:hAnsi="Times New Roman" w:cs="Times New Roman"/>
                <w:noProof/>
                <w:sz w:val="24"/>
                <w:szCs w:val="24"/>
                <w:lang w:val="fr-FR" w:eastAsia="fr-FR"/>
              </w:rPr>
            </w:pPr>
            <w:r w:rsidRPr="00354396">
              <w:rPr>
                <w:rFonts w:ascii="Times New Roman" w:eastAsia="Times New Roman" w:hAnsi="Times New Roman" w:cs="Times New Roman"/>
                <w:noProof/>
                <w:sz w:val="24"/>
                <w:szCs w:val="24"/>
                <w:lang w:eastAsia="fr-FR"/>
              </w:rPr>
              <w:t xml:space="preserve">The Enterprise Europe Network activities directly contribute to the overall Europe 2020 objectives of smart and sustainable growth, aiming at a competitive environment and stimulating the innovation capacity of businesses, especially SMEs. At the same time, the Network is a sounding board and a link between the Commission and the SME community in the implementation of the Think Small First principle and the Small Business Act. </w:t>
            </w:r>
            <w:r w:rsidRPr="00354396">
              <w:rPr>
                <w:rFonts w:ascii="Times New Roman" w:eastAsia="Times New Roman" w:hAnsi="Times New Roman" w:cs="Times New Roman"/>
                <w:noProof/>
                <w:sz w:val="24"/>
                <w:szCs w:val="24"/>
                <w:lang w:val="fr-FR" w:eastAsia="fr-FR"/>
              </w:rPr>
              <w:t>It aims to:</w:t>
            </w:r>
          </w:p>
          <w:p w:rsidR="00354396" w:rsidRPr="00354396" w:rsidRDefault="00354396" w:rsidP="00354396">
            <w:pPr>
              <w:numPr>
                <w:ilvl w:val="0"/>
                <w:numId w:val="12"/>
              </w:numPr>
              <w:tabs>
                <w:tab w:val="left" w:pos="708"/>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Help EU SMEs finding international business, technology and research partners in the EU, COSME participating countries and third countries;</w:t>
            </w:r>
          </w:p>
          <w:p w:rsidR="00354396" w:rsidRPr="00354396" w:rsidRDefault="00354396" w:rsidP="00354396">
            <w:pPr>
              <w:numPr>
                <w:ilvl w:val="0"/>
                <w:numId w:val="12"/>
              </w:numPr>
              <w:tabs>
                <w:tab w:val="left" w:pos="708"/>
              </w:tabs>
              <w:spacing w:after="0" w:line="240" w:lineRule="auto"/>
              <w:ind w:left="714" w:hanging="357"/>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Develop and provide a balanced integrated service range to SMEs to become active in the Single Market and beyond (e.g. regarding EU legislation and programmes, EU funding, intellectual property rights), linking up with regional actors and policies to ensure regional integration of the network's services;</w:t>
            </w:r>
          </w:p>
          <w:p w:rsidR="00354396" w:rsidRPr="00354396" w:rsidRDefault="00354396" w:rsidP="00354396">
            <w:pPr>
              <w:numPr>
                <w:ilvl w:val="0"/>
                <w:numId w:val="12"/>
              </w:numPr>
              <w:tabs>
                <w:tab w:val="left" w:pos="708"/>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Increase competitiveness of SMEs by internationalisation and innovation support services;</w:t>
            </w:r>
          </w:p>
          <w:p w:rsidR="00354396" w:rsidRPr="00354396" w:rsidRDefault="00354396" w:rsidP="00354396">
            <w:pPr>
              <w:numPr>
                <w:ilvl w:val="0"/>
                <w:numId w:val="12"/>
              </w:numPr>
              <w:tabs>
                <w:tab w:val="left" w:pos="708"/>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Contribute to the SMEs feedback function to obtain SMEs opinion on Union policy options;</w:t>
            </w:r>
          </w:p>
          <w:p w:rsidR="00354396" w:rsidRPr="00354396" w:rsidRDefault="00354396" w:rsidP="00354396">
            <w:pPr>
              <w:numPr>
                <w:ilvl w:val="0"/>
                <w:numId w:val="12"/>
              </w:numPr>
              <w:tabs>
                <w:tab w:val="left" w:pos="708"/>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Strengthen support for SMEs interested in participating in Horizon 2020 and corresponding calls for proposals, in particular encourage SMEs to participate to the SME Instrument; seek cooperation with Horizon 2020 national contact points.</w:t>
            </w:r>
          </w:p>
          <w:p w:rsidR="00354396" w:rsidRPr="00354396" w:rsidRDefault="00354396" w:rsidP="00354396">
            <w:pPr>
              <w:numPr>
                <w:ilvl w:val="0"/>
                <w:numId w:val="12"/>
              </w:numPr>
              <w:tabs>
                <w:tab w:val="left" w:pos="708"/>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 xml:space="preserve">Provide support to enable SMEs to turn the climate resource efficiency and renewable energy challenge into opportunities, including providing information, assistance in participation in European-funded projects, and partnering and advice on resource efficient practices (contributing to the Climate Action, Green Action Plan and Eco-innovation Action Plan);  </w:t>
            </w:r>
          </w:p>
          <w:p w:rsidR="00354396" w:rsidRPr="00354396" w:rsidRDefault="00354396" w:rsidP="00354396">
            <w:pPr>
              <w:numPr>
                <w:ilvl w:val="0"/>
                <w:numId w:val="12"/>
              </w:numPr>
              <w:tabs>
                <w:tab w:val="left" w:pos="708"/>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Improve SME’s awareness on access to finance including alternative sources of financing;</w:t>
            </w:r>
          </w:p>
          <w:p w:rsidR="00354396" w:rsidRPr="00354396" w:rsidRDefault="00354396" w:rsidP="00354396">
            <w:pPr>
              <w:numPr>
                <w:ilvl w:val="0"/>
                <w:numId w:val="12"/>
              </w:numPr>
              <w:tabs>
                <w:tab w:val="left" w:pos="708"/>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Improve SME's awareness about other EU initiatives such as the Your Europe portal and the forthcoming Single Digital Gateway and connected assistance services;</w:t>
            </w:r>
          </w:p>
          <w:p w:rsidR="00354396" w:rsidRPr="00354396" w:rsidRDefault="00354396" w:rsidP="00354396">
            <w:pPr>
              <w:numPr>
                <w:ilvl w:val="0"/>
                <w:numId w:val="12"/>
              </w:numPr>
              <w:tabs>
                <w:tab w:val="left" w:pos="708"/>
              </w:tabs>
              <w:spacing w:after="0" w:line="240" w:lineRule="auto"/>
              <w:jc w:val="both"/>
              <w:rPr>
                <w:rFonts w:ascii="Times New Roman" w:eastAsia="Times New Roman" w:hAnsi="Times New Roman" w:cs="Times New Roman"/>
                <w:szCs w:val="24"/>
                <w:lang w:eastAsia="fr-FR"/>
              </w:rPr>
            </w:pPr>
            <w:r w:rsidRPr="00354396">
              <w:rPr>
                <w:rFonts w:ascii="Times New Roman" w:eastAsia="Times New Roman" w:hAnsi="Times New Roman" w:cs="Times New Roman"/>
                <w:noProof/>
                <w:sz w:val="24"/>
                <w:szCs w:val="24"/>
                <w:lang w:eastAsia="fr-FR"/>
              </w:rPr>
              <w:t>Ensure visibility, recognition and local awareness about the Network;</w:t>
            </w:r>
          </w:p>
          <w:p w:rsidR="00354396" w:rsidRPr="00354396" w:rsidRDefault="00354396" w:rsidP="00354396">
            <w:pPr>
              <w:numPr>
                <w:ilvl w:val="0"/>
                <w:numId w:val="12"/>
              </w:numPr>
              <w:tabs>
                <w:tab w:val="left" w:pos="708"/>
              </w:tabs>
              <w:spacing w:after="0" w:line="240" w:lineRule="auto"/>
              <w:jc w:val="both"/>
              <w:rPr>
                <w:rFonts w:ascii="Times New Roman" w:eastAsia="Times New Roman" w:hAnsi="Times New Roman" w:cs="Times New Roman"/>
                <w:szCs w:val="24"/>
                <w:lang w:eastAsia="fr-FR"/>
              </w:rPr>
            </w:pPr>
            <w:r w:rsidRPr="00354396">
              <w:rPr>
                <w:rFonts w:ascii="Times New Roman" w:eastAsia="Times New Roman" w:hAnsi="Times New Roman" w:cs="Times New Roman"/>
                <w:noProof/>
                <w:sz w:val="24"/>
                <w:szCs w:val="24"/>
                <w:lang w:eastAsia="fr-FR"/>
              </w:rPr>
              <w:t>Ensure follow-up and coordinate implementation of the priority actions defined in the Annual Guidance Note to the Network.</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5000" w:type="pct"/>
            <w:tcBorders>
              <w:top w:val="single" w:sz="6" w:space="0" w:color="000000"/>
              <w:bottom w:val="single" w:sz="6" w:space="0" w:color="000000"/>
            </w:tcBorders>
            <w:vAlign w:val="center"/>
          </w:tcPr>
          <w:p w:rsidR="00354396" w:rsidRPr="00354396" w:rsidRDefault="00354396" w:rsidP="001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The Enterprise Europe Network provides business support services – in particular for SMEs – by offering information, advisory services, feedback and partnering services, innovation, technology and knowledge transfer services. The Network provides services encouraging the participation of SMEs in the COSME and Horizon 2020 programme as well as internationalisation services beyond the Single Market and informs SMEs on funding opportunities under the European Structural and Investment Funds. The Network helps SMEs with regards to access to finance and EU funding and helps them to become more resource and environmentally efficient including through eco-innovation (e.g. Green Action Plan, verification of environmental technologies (ETV)).</w:t>
            </w:r>
          </w:p>
          <w:p w:rsidR="00354396" w:rsidRPr="00354396" w:rsidRDefault="00354396" w:rsidP="001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Network organisations were selected by calls for proposals and signed grant agreements to cover the first operational period 2015-2016.  The budget requested in the COSME work programmes 2016 and 2017 will be mainly used to cover the second operational period 2017-2018.  Applicant organisations have to be established in EU Member States or in countries participating in the COSME programme under Article 6 of the COSME Regulation; they are legal entities, fully or partly public or private bodies; corporate bodies must be properly constituted and registered under the law.</w:t>
            </w:r>
          </w:p>
          <w:p w:rsidR="00354396" w:rsidRPr="00354396" w:rsidRDefault="00354396" w:rsidP="001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fr-FR"/>
              </w:rPr>
            </w:pPr>
          </w:p>
          <w:p w:rsidR="00354396" w:rsidRPr="00354396" w:rsidRDefault="00354396" w:rsidP="001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 xml:space="preserve">The </w:t>
            </w:r>
            <w:r w:rsidRPr="00354396">
              <w:rPr>
                <w:rFonts w:ascii="Times New Roman" w:eastAsia="Times New Roman" w:hAnsi="Times New Roman" w:cs="Times New Roman"/>
                <w:b/>
                <w:noProof/>
                <w:sz w:val="24"/>
                <w:szCs w:val="24"/>
                <w:lang w:eastAsia="fr-FR"/>
              </w:rPr>
              <w:t>Network animation</w:t>
            </w:r>
            <w:r w:rsidRPr="00354396">
              <w:rPr>
                <w:rFonts w:ascii="Times New Roman" w:eastAsia="Times New Roman" w:hAnsi="Times New Roman" w:cs="Times New Roman"/>
                <w:noProof/>
                <w:sz w:val="24"/>
                <w:szCs w:val="24"/>
                <w:lang w:eastAsia="fr-FR"/>
              </w:rPr>
              <w:t xml:space="preserve"> tasks include:</w:t>
            </w:r>
          </w:p>
          <w:p w:rsidR="00354396" w:rsidRPr="00354396" w:rsidRDefault="00354396" w:rsidP="00112F4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Governing the Enterprise Europe Network, in particular by organising the annual conference, Steering Groups, Working Group meetings or Network stakeholder meetings;</w:t>
            </w:r>
          </w:p>
          <w:p w:rsidR="00354396" w:rsidRPr="00354396" w:rsidRDefault="00354396" w:rsidP="00112F4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IT tools and databases, in particular by operating, maintaining, improving and developing new IT tools and databases, ensuring data quality, and maintaining an IT helpdesk;</w:t>
            </w:r>
          </w:p>
          <w:p w:rsidR="00354396" w:rsidRPr="00354396" w:rsidRDefault="00354396" w:rsidP="00112F4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Ensuring full operation of the Network in an efficient and proactive way;</w:t>
            </w:r>
          </w:p>
          <w:p w:rsidR="00354396" w:rsidRPr="00354396" w:rsidRDefault="00354396" w:rsidP="00112F4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 xml:space="preserve">Helping the Network to provide its services in an efficient and effective manner and at the highest quality possible; </w:t>
            </w:r>
          </w:p>
          <w:p w:rsidR="00354396" w:rsidRPr="00354396" w:rsidRDefault="00354396" w:rsidP="00112F4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Enabling Network partners to provide their services to European SMEs based on the "no wrong door principle".</w:t>
            </w:r>
          </w:p>
          <w:p w:rsidR="00354396" w:rsidRPr="00354396" w:rsidRDefault="00354396" w:rsidP="00112F4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Network communication, information and support, implementation of the  communication plan, prepare and make promotional material and infrastructure available, increase the Network visibility and facilitate networking;</w:t>
            </w:r>
          </w:p>
          <w:p w:rsidR="00354396" w:rsidRPr="00354396" w:rsidRDefault="00354396" w:rsidP="00112F4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Training: implementing an operational training plan (following the guidelines defined in the training strategy for the EEN);</w:t>
            </w:r>
          </w:p>
          <w:p w:rsidR="00354396" w:rsidRPr="00354396" w:rsidRDefault="00354396" w:rsidP="00112F4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Services to the Network, in particular managing knowledge contents, the forums system, valorising practices and running sector groups;</w:t>
            </w:r>
          </w:p>
          <w:p w:rsidR="00354396" w:rsidRPr="00354396" w:rsidRDefault="00354396" w:rsidP="00112F4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Assistance to and mentoring of Network partners where quality of activities and services needs to be raised; regularly report on Network achievements, weaknesses, quality and risks.  Report on Network achievements and performance indicators on a regular basis as defined in the monitoring and reporting guidelines, using an automated (IT developed) reporting system to avoid administrative burden where possible.</w:t>
            </w:r>
          </w:p>
          <w:p w:rsidR="00354396" w:rsidRPr="00354396" w:rsidRDefault="00354396" w:rsidP="00112F47">
            <w:pPr>
              <w:spacing w:after="0" w:line="240" w:lineRule="auto"/>
              <w:ind w:left="284"/>
              <w:jc w:val="both"/>
              <w:rPr>
                <w:rFonts w:ascii="Times New Roman" w:eastAsia="Times New Roman" w:hAnsi="Times New Roman" w:cs="Times New Roman"/>
                <w:noProof/>
                <w:sz w:val="24"/>
                <w:szCs w:val="24"/>
                <w:lang w:eastAsia="en-GB"/>
              </w:rPr>
            </w:pPr>
          </w:p>
          <w:p w:rsidR="00354396" w:rsidRPr="00354396" w:rsidRDefault="00354396" w:rsidP="001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 xml:space="preserve">The budget for Network animation may also include the budget needed to facilitate the integration of EEN Business Cooperation Centres located in </w:t>
            </w:r>
            <w:r w:rsidR="00F40DC1">
              <w:rPr>
                <w:rFonts w:ascii="Times New Roman" w:eastAsia="Times New Roman" w:hAnsi="Times New Roman" w:cs="Times New Roman"/>
                <w:noProof/>
                <w:sz w:val="24"/>
                <w:szCs w:val="24"/>
                <w:lang w:eastAsia="fr-FR"/>
              </w:rPr>
              <w:t>non EU</w:t>
            </w:r>
            <w:r w:rsidR="00112F47">
              <w:rPr>
                <w:rFonts w:ascii="Times New Roman" w:eastAsia="Times New Roman" w:hAnsi="Times New Roman" w:cs="Times New Roman"/>
                <w:noProof/>
                <w:sz w:val="24"/>
                <w:szCs w:val="24"/>
                <w:lang w:eastAsia="fr-FR"/>
              </w:rPr>
              <w:t xml:space="preserve"> Member States</w:t>
            </w:r>
            <w:r w:rsidRPr="00354396">
              <w:rPr>
                <w:rFonts w:ascii="Times New Roman" w:eastAsia="Times New Roman" w:hAnsi="Times New Roman" w:cs="Times New Roman"/>
                <w:noProof/>
                <w:sz w:val="24"/>
                <w:szCs w:val="24"/>
                <w:lang w:eastAsia="fr-FR"/>
              </w:rPr>
              <w:t xml:space="preserve"> (travel and subsistence costs for training, working groups, steering groups, annual conference or sector groups)  </w:t>
            </w:r>
          </w:p>
          <w:p w:rsidR="00354396" w:rsidRPr="00354396" w:rsidRDefault="00354396" w:rsidP="00112F47">
            <w:pPr>
              <w:tabs>
                <w:tab w:val="left" w:pos="708"/>
              </w:tabs>
              <w:spacing w:after="0" w:line="240" w:lineRule="auto"/>
              <w:jc w:val="both"/>
              <w:rPr>
                <w:rFonts w:ascii="Times New Roman" w:eastAsia="Times New Roman" w:hAnsi="Times New Roman" w:cs="Times New Roman"/>
                <w:noProof/>
                <w:sz w:val="24"/>
                <w:szCs w:val="24"/>
                <w:lang w:eastAsia="en-GB"/>
              </w:rPr>
            </w:pPr>
          </w:p>
          <w:p w:rsidR="00354396" w:rsidRPr="00354396" w:rsidRDefault="00354396" w:rsidP="001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 xml:space="preserve">During the </w:t>
            </w:r>
            <w:r w:rsidR="00C463BE">
              <w:rPr>
                <w:rFonts w:ascii="Times New Roman" w:eastAsia="Times New Roman" w:hAnsi="Times New Roman" w:cs="Times New Roman"/>
                <w:noProof/>
                <w:sz w:val="24"/>
                <w:szCs w:val="24"/>
                <w:lang w:eastAsia="fr-FR"/>
              </w:rPr>
              <w:t>third</w:t>
            </w:r>
            <w:r w:rsidRPr="00354396">
              <w:rPr>
                <w:rFonts w:ascii="Times New Roman" w:eastAsia="Times New Roman" w:hAnsi="Times New Roman" w:cs="Times New Roman"/>
                <w:noProof/>
                <w:sz w:val="24"/>
                <w:szCs w:val="24"/>
                <w:lang w:eastAsia="fr-FR"/>
              </w:rPr>
              <w:t xml:space="preserve"> year of the Network in the COSME programme, the aim is to organise the </w:t>
            </w:r>
            <w:r w:rsidRPr="00354396">
              <w:rPr>
                <w:rFonts w:ascii="Times New Roman" w:eastAsia="Times New Roman" w:hAnsi="Times New Roman" w:cs="Times New Roman"/>
                <w:b/>
                <w:noProof/>
                <w:sz w:val="24"/>
                <w:szCs w:val="24"/>
                <w:lang w:eastAsia="fr-FR"/>
              </w:rPr>
              <w:t>Annual Conference 2017</w:t>
            </w:r>
            <w:r w:rsidRPr="00354396">
              <w:rPr>
                <w:rFonts w:ascii="Times New Roman" w:eastAsia="Times New Roman" w:hAnsi="Times New Roman" w:cs="Times New Roman"/>
                <w:noProof/>
                <w:sz w:val="24"/>
                <w:szCs w:val="24"/>
                <w:lang w:eastAsia="fr-FR"/>
              </w:rPr>
              <w:t xml:space="preserve"> for the Network for about 800 participants in the country holding the rotating presidency of the Council of the European Union. The action includes all practical aspects for the conference (consisting of national meetings, opening session, parallel workshops, closing session, exhibition areas, catering etc). </w:t>
            </w:r>
          </w:p>
          <w:p w:rsidR="00354396" w:rsidRPr="00937FFE" w:rsidRDefault="00D17F99" w:rsidP="00937FFE">
            <w:pPr>
              <w:autoSpaceDE w:val="0"/>
              <w:autoSpaceDN w:val="0"/>
              <w:adjustRightInd w:val="0"/>
              <w:spacing w:after="0" w:line="240" w:lineRule="auto"/>
              <w:jc w:val="both"/>
              <w:rPr>
                <w:rFonts w:ascii="Times New Roman" w:hAnsi="Times New Roman" w:cs="Times New Roman"/>
                <w:sz w:val="24"/>
                <w:szCs w:val="24"/>
                <w:lang w:val="en-US"/>
              </w:rPr>
            </w:pPr>
            <w:r w:rsidRPr="00EA3F01">
              <w:rPr>
                <w:rFonts w:ascii="Times New Roman" w:hAnsi="Times New Roman" w:cs="Times New Roman"/>
                <w:b/>
                <w:bCs/>
                <w:sz w:val="24"/>
                <w:szCs w:val="24"/>
                <w:lang w:val="en-US"/>
              </w:rPr>
              <w:t xml:space="preserve">JUSTIFICATION: </w:t>
            </w:r>
            <w:r w:rsidRPr="00EA3F01">
              <w:rPr>
                <w:rFonts w:ascii="Times New Roman" w:hAnsi="Times New Roman" w:cs="Times New Roman"/>
                <w:sz w:val="24"/>
                <w:szCs w:val="24"/>
                <w:lang w:val="en-US"/>
              </w:rPr>
              <w:t>An ad-hoc grant will be granted</w:t>
            </w:r>
            <w:r w:rsidR="00112F47">
              <w:rPr>
                <w:rFonts w:ascii="Times New Roman" w:hAnsi="Times New Roman" w:cs="Times New Roman"/>
                <w:sz w:val="24"/>
                <w:szCs w:val="24"/>
                <w:lang w:val="en-US"/>
              </w:rPr>
              <w:t xml:space="preserve"> to cover part of</w:t>
            </w:r>
            <w:r w:rsidR="00B73172">
              <w:rPr>
                <w:rFonts w:ascii="Times New Roman" w:hAnsi="Times New Roman" w:cs="Times New Roman"/>
                <w:sz w:val="24"/>
                <w:szCs w:val="24"/>
                <w:lang w:val="en-US"/>
              </w:rPr>
              <w:t xml:space="preserve"> the tasks</w:t>
            </w:r>
            <w:r w:rsidRPr="00EA3F01">
              <w:rPr>
                <w:rFonts w:ascii="Times New Roman" w:hAnsi="Times New Roman" w:cs="Times New Roman"/>
                <w:sz w:val="24"/>
                <w:szCs w:val="24"/>
                <w:lang w:val="en-US"/>
              </w:rPr>
              <w:t xml:space="preserve"> without an open call for proposals</w:t>
            </w:r>
            <w:r w:rsidR="00937FFE">
              <w:rPr>
                <w:rFonts w:ascii="Times New Roman" w:hAnsi="Times New Roman" w:cs="Times New Roman"/>
                <w:sz w:val="24"/>
                <w:szCs w:val="24"/>
                <w:lang w:val="en-US"/>
              </w:rPr>
              <w:t xml:space="preserve"> </w:t>
            </w:r>
            <w:r w:rsidRPr="00EA3F01">
              <w:rPr>
                <w:rFonts w:ascii="Times New Roman" w:hAnsi="Times New Roman" w:cs="Times New Roman"/>
                <w:sz w:val="24"/>
                <w:szCs w:val="24"/>
                <w:lang w:val="en-US"/>
              </w:rPr>
              <w:t xml:space="preserve">under Article 190(1)(c) RAP, to government (or its representative), </w:t>
            </w:r>
            <w:r w:rsidR="00F63C71">
              <w:rPr>
                <w:rFonts w:ascii="Times New Roman" w:hAnsi="Times New Roman" w:cs="Times New Roman"/>
                <w:sz w:val="24"/>
                <w:szCs w:val="24"/>
                <w:lang w:val="en-US"/>
              </w:rPr>
              <w:t>of the country that</w:t>
            </w:r>
            <w:r w:rsidR="00937FFE">
              <w:rPr>
                <w:rFonts w:ascii="Times New Roman" w:hAnsi="Times New Roman" w:cs="Times New Roman"/>
                <w:sz w:val="24"/>
                <w:szCs w:val="24"/>
                <w:lang w:val="en-US"/>
              </w:rPr>
              <w:t xml:space="preserve"> </w:t>
            </w:r>
            <w:r w:rsidRPr="00EA3F01">
              <w:rPr>
                <w:rFonts w:ascii="Times New Roman" w:hAnsi="Times New Roman" w:cs="Times New Roman"/>
                <w:sz w:val="24"/>
                <w:szCs w:val="24"/>
                <w:lang w:val="en-US"/>
              </w:rPr>
              <w:t xml:space="preserve">will hold the EU Council Presidency </w:t>
            </w:r>
            <w:r w:rsidR="00F63C71">
              <w:rPr>
                <w:rFonts w:ascii="Times New Roman" w:hAnsi="Times New Roman" w:cs="Times New Roman"/>
                <w:sz w:val="24"/>
                <w:szCs w:val="24"/>
                <w:lang w:val="en-US"/>
              </w:rPr>
              <w:t>(Malta, in 1</w:t>
            </w:r>
            <w:r w:rsidR="00F63C71" w:rsidRPr="00EA3F01">
              <w:rPr>
                <w:rFonts w:ascii="Times New Roman" w:hAnsi="Times New Roman" w:cs="Times New Roman"/>
                <w:sz w:val="24"/>
                <w:szCs w:val="24"/>
                <w:vertAlign w:val="superscript"/>
                <w:lang w:val="en-US"/>
              </w:rPr>
              <w:t>st</w:t>
            </w:r>
            <w:r w:rsidR="00F63C71">
              <w:rPr>
                <w:rFonts w:ascii="Times New Roman" w:hAnsi="Times New Roman" w:cs="Times New Roman"/>
                <w:sz w:val="24"/>
                <w:szCs w:val="24"/>
                <w:lang w:val="en-US"/>
              </w:rPr>
              <w:t xml:space="preserve"> half of 2017 and </w:t>
            </w:r>
            <w:r w:rsidR="003D2027">
              <w:rPr>
                <w:rFonts w:ascii="Times New Roman" w:hAnsi="Times New Roman" w:cs="Times New Roman"/>
                <w:sz w:val="24"/>
                <w:szCs w:val="24"/>
                <w:lang w:val="en-US"/>
              </w:rPr>
              <w:t xml:space="preserve">Estonia </w:t>
            </w:r>
            <w:r w:rsidRPr="00EA3F01">
              <w:rPr>
                <w:rFonts w:ascii="Times New Roman" w:hAnsi="Times New Roman" w:cs="Times New Roman"/>
                <w:sz w:val="24"/>
                <w:szCs w:val="24"/>
                <w:lang w:val="en-US"/>
              </w:rPr>
              <w:t>in 2nd half 201</w:t>
            </w:r>
            <w:r w:rsidR="00F63C71">
              <w:rPr>
                <w:rFonts w:ascii="Times New Roman" w:hAnsi="Times New Roman" w:cs="Times New Roman"/>
                <w:sz w:val="24"/>
                <w:szCs w:val="24"/>
                <w:lang w:val="en-US"/>
              </w:rPr>
              <w:t>7).</w:t>
            </w:r>
          </w:p>
        </w:tc>
      </w:tr>
    </w:tbl>
    <w:p w:rsidR="00354396" w:rsidRPr="00354396" w:rsidRDefault="00354396" w:rsidP="00354396">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354396" w:rsidRDefault="00354396" w:rsidP="00354396">
            <w:pPr>
              <w:spacing w:after="0" w:line="240" w:lineRule="auto"/>
              <w:rPr>
                <w:rFonts w:ascii="Times New Roman" w:eastAsia="Times New Roman" w:hAnsi="Times New Roman" w:cs="Times New Roman"/>
                <w:noProof/>
                <w:sz w:val="24"/>
                <w:szCs w:val="24"/>
                <w:lang w:val="fr-FR" w:eastAsia="fr-FR"/>
              </w:rPr>
            </w:pPr>
            <w:r w:rsidRPr="00354396">
              <w:rPr>
                <w:rFonts w:ascii="Times New Roman" w:eastAsia="Times New Roman" w:hAnsi="Times New Roman" w:cs="Times New Roman"/>
                <w:noProof/>
                <w:sz w:val="24"/>
                <w:szCs w:val="24"/>
                <w:lang w:val="fr-FR" w:eastAsia="fr-FR"/>
              </w:rPr>
              <w:t>The expected results are:</w:t>
            </w:r>
          </w:p>
          <w:p w:rsidR="00354396" w:rsidRPr="00354396" w:rsidRDefault="00354396" w:rsidP="00354396">
            <w:pPr>
              <w:numPr>
                <w:ilvl w:val="0"/>
                <w:numId w:val="14"/>
              </w:numPr>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Increased number of SMEs linked with other entities across Europe for cross-border business cooperation, technology and knowledge transfer and technology and innovation partnerships.</w:t>
            </w:r>
          </w:p>
          <w:p w:rsidR="00354396" w:rsidRPr="00354396" w:rsidRDefault="00354396" w:rsidP="00354396">
            <w:pPr>
              <w:numPr>
                <w:ilvl w:val="0"/>
                <w:numId w:val="14"/>
              </w:numPr>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Higher rate of European SMEs exporting within the Single Market.</w:t>
            </w:r>
          </w:p>
          <w:p w:rsidR="00354396" w:rsidRPr="00354396" w:rsidRDefault="00354396" w:rsidP="00354396">
            <w:pPr>
              <w:numPr>
                <w:ilvl w:val="0"/>
                <w:numId w:val="14"/>
              </w:numPr>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Higher rate of European SMEs exporting outside Europe.</w:t>
            </w:r>
          </w:p>
          <w:p w:rsidR="00354396" w:rsidRPr="00354396" w:rsidRDefault="00354396" w:rsidP="00354396">
            <w:pPr>
              <w:numPr>
                <w:ilvl w:val="0"/>
                <w:numId w:val="14"/>
              </w:numPr>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Better understanding of European SMEs of EU legislation and of opportunities offered by EU programmes and EU access to finance.</w:t>
            </w:r>
          </w:p>
          <w:p w:rsidR="00354396" w:rsidRPr="00354396" w:rsidRDefault="00354396" w:rsidP="00354396">
            <w:pPr>
              <w:numPr>
                <w:ilvl w:val="0"/>
                <w:numId w:val="14"/>
              </w:numPr>
              <w:spacing w:after="0" w:line="240" w:lineRule="auto"/>
              <w:jc w:val="both"/>
              <w:rPr>
                <w:rFonts w:ascii="Times New Roman" w:eastAsia="Times New Roman" w:hAnsi="Times New Roman" w:cs="Times New Roman"/>
                <w:szCs w:val="24"/>
                <w:lang w:eastAsia="fr-FR"/>
              </w:rPr>
            </w:pPr>
            <w:r w:rsidRPr="00354396">
              <w:rPr>
                <w:rFonts w:ascii="Times New Roman" w:eastAsia="Times New Roman" w:hAnsi="Times New Roman" w:cs="Times New Roman"/>
                <w:noProof/>
                <w:sz w:val="24"/>
                <w:szCs w:val="24"/>
                <w:lang w:eastAsia="fr-FR"/>
              </w:rPr>
              <w:t>Better knowledge in EU institutions of SMEs opinions, difficulties and expectations.</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 xml:space="preserve">the method of implementation </w:t>
      </w:r>
      <w:r w:rsidR="00D77923">
        <w:rPr>
          <w:rFonts w:ascii="Times New Roman" w:eastAsia="Times New Roman" w:hAnsi="Times New Roman" w:cs="Times New Roman"/>
          <w:b/>
          <w:bCs/>
          <w:caps/>
          <w:sz w:val="24"/>
          <w:szCs w:val="24"/>
          <w:lang w:eastAsia="fr-FR"/>
        </w:rPr>
        <w:t>A</w:t>
      </w:r>
      <w:r w:rsidRPr="00354396">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34"/>
        <w:gridCol w:w="2939"/>
        <w:gridCol w:w="2673"/>
      </w:tblGrid>
      <w:tr w:rsidR="00354396" w:rsidRPr="00354396" w:rsidTr="00354396">
        <w:trPr>
          <w:tblHeader/>
          <w:tblCellSpacing w:w="0" w:type="dxa"/>
        </w:trPr>
        <w:tc>
          <w:tcPr>
            <w:tcW w:w="3534"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Cs w:val="24"/>
                <w:lang w:eastAsia="fr-FR"/>
              </w:rPr>
            </w:pPr>
            <w:r w:rsidRPr="00354396">
              <w:rPr>
                <w:rFonts w:ascii="Times New Roman" w:eastAsia="Times New Roman" w:hAnsi="Times New Roman" w:cs="Times New Roman"/>
                <w:b/>
                <w:bCs/>
                <w:caps/>
                <w:szCs w:val="24"/>
                <w:lang w:eastAsia="fr-FR"/>
              </w:rPr>
              <w:t>Implementation mode</w:t>
            </w:r>
          </w:p>
        </w:tc>
        <w:tc>
          <w:tcPr>
            <w:tcW w:w="2939"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Cs w:val="24"/>
                <w:lang w:eastAsia="fr-FR"/>
              </w:rPr>
            </w:pPr>
            <w:r w:rsidRPr="00354396">
              <w:rPr>
                <w:rFonts w:ascii="Times New Roman" w:eastAsia="Times New Roman" w:hAnsi="Times New Roman" w:cs="Times New Roman"/>
                <w:b/>
                <w:bCs/>
                <w:caps/>
                <w:szCs w:val="24"/>
                <w:lang w:eastAsia="fr-FR"/>
              </w:rPr>
              <w:t>TITLE</w:t>
            </w:r>
          </w:p>
        </w:tc>
        <w:tc>
          <w:tcPr>
            <w:tcW w:w="2673"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Cs w:val="24"/>
                <w:lang w:eastAsia="fr-FR"/>
              </w:rPr>
            </w:pPr>
            <w:r w:rsidRPr="00354396">
              <w:rPr>
                <w:rFonts w:ascii="Times New Roman" w:eastAsia="Times New Roman" w:hAnsi="Times New Roman" w:cs="Times New Roman"/>
                <w:b/>
                <w:bCs/>
                <w:caps/>
                <w:szCs w:val="24"/>
                <w:lang w:eastAsia="fr-FR"/>
              </w:rPr>
              <w:t>Budget (EUR)</w:t>
            </w:r>
          </w:p>
        </w:tc>
      </w:tr>
      <w:tr w:rsidR="00354396" w:rsidRPr="00354396" w:rsidTr="00354396">
        <w:trPr>
          <w:tblCellSpacing w:w="0" w:type="dxa"/>
        </w:trPr>
        <w:tc>
          <w:tcPr>
            <w:tcW w:w="3534"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noProof/>
                <w:sz w:val="24"/>
                <w:szCs w:val="24"/>
                <w:lang w:eastAsia="fr-FR"/>
              </w:rPr>
              <w:t>Specific grant agreement under framework partnership agreement</w:t>
            </w:r>
          </w:p>
        </w:tc>
        <w:tc>
          <w:tcPr>
            <w:tcW w:w="2939"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rPr>
                <w:rFonts w:ascii="Times New Roman" w:eastAsia="Times New Roman" w:hAnsi="Times New Roman" w:cs="Times New Roman"/>
                <w:bCs/>
                <w:noProof/>
                <w:sz w:val="24"/>
                <w:szCs w:val="24"/>
                <w:lang w:val="fr-FR" w:eastAsia="fr-FR"/>
              </w:rPr>
            </w:pPr>
            <w:r w:rsidRPr="00354396">
              <w:rPr>
                <w:rFonts w:ascii="Times New Roman" w:eastAsia="Times New Roman" w:hAnsi="Times New Roman" w:cs="Times New Roman"/>
                <w:bCs/>
                <w:noProof/>
                <w:sz w:val="24"/>
                <w:szCs w:val="24"/>
                <w:lang w:val="fr-FR" w:eastAsia="fr-FR"/>
              </w:rPr>
              <w:t>Enterprise Europe Network</w:t>
            </w:r>
          </w:p>
        </w:tc>
        <w:tc>
          <w:tcPr>
            <w:tcW w:w="2673"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center"/>
              <w:rPr>
                <w:rFonts w:ascii="Times New Roman" w:eastAsia="Times New Roman" w:hAnsi="Times New Roman" w:cs="Times New Roman"/>
                <w:noProof/>
                <w:sz w:val="24"/>
                <w:szCs w:val="24"/>
                <w:lang w:val="fr-FR" w:eastAsia="fr-FR"/>
              </w:rPr>
            </w:pPr>
            <w:r w:rsidRPr="00354396">
              <w:rPr>
                <w:rFonts w:ascii="Times New Roman" w:eastAsia="Times New Roman" w:hAnsi="Times New Roman" w:cs="Times New Roman"/>
                <w:noProof/>
                <w:sz w:val="24"/>
                <w:szCs w:val="24"/>
                <w:lang w:val="fr-FR" w:eastAsia="fr-FR"/>
              </w:rPr>
              <w:t>59 743 244</w:t>
            </w:r>
          </w:p>
        </w:tc>
      </w:tr>
      <w:tr w:rsidR="00354396" w:rsidRPr="00354396" w:rsidTr="00354396">
        <w:trPr>
          <w:tblCellSpacing w:w="0" w:type="dxa"/>
        </w:trPr>
        <w:tc>
          <w:tcPr>
            <w:tcW w:w="3534"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outlineLvl w:val="4"/>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Specific contract</w:t>
            </w:r>
            <w:r w:rsidR="00C8617C">
              <w:rPr>
                <w:rFonts w:ascii="Times New Roman" w:eastAsia="Times New Roman" w:hAnsi="Times New Roman" w:cs="Times New Roman"/>
                <w:noProof/>
                <w:sz w:val="24"/>
                <w:szCs w:val="24"/>
                <w:lang w:eastAsia="fr-FR"/>
              </w:rPr>
              <w:t>s</w:t>
            </w:r>
            <w:r w:rsidRPr="00354396">
              <w:rPr>
                <w:rFonts w:ascii="Times New Roman" w:eastAsia="Times New Roman" w:hAnsi="Times New Roman" w:cs="Times New Roman"/>
                <w:noProof/>
                <w:sz w:val="24"/>
                <w:szCs w:val="24"/>
                <w:lang w:eastAsia="fr-FR"/>
              </w:rPr>
              <w:t xml:space="preserve"> under framework contract</w:t>
            </w:r>
          </w:p>
        </w:tc>
        <w:tc>
          <w:tcPr>
            <w:tcW w:w="2939"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rPr>
                <w:rFonts w:ascii="Times New Roman" w:eastAsia="Times New Roman" w:hAnsi="Times New Roman" w:cs="Times New Roman"/>
                <w:bCs/>
                <w:noProof/>
                <w:sz w:val="24"/>
                <w:szCs w:val="24"/>
                <w:lang w:val="fr-FR" w:eastAsia="fr-FR"/>
              </w:rPr>
            </w:pPr>
            <w:r w:rsidRPr="00354396">
              <w:rPr>
                <w:rFonts w:ascii="Times New Roman" w:eastAsia="Times New Roman" w:hAnsi="Times New Roman" w:cs="Times New Roman"/>
                <w:bCs/>
                <w:noProof/>
                <w:sz w:val="24"/>
                <w:szCs w:val="24"/>
                <w:lang w:val="fr-FR" w:eastAsia="fr-FR"/>
              </w:rPr>
              <w:t>Network Animation 2017</w:t>
            </w:r>
          </w:p>
        </w:tc>
        <w:tc>
          <w:tcPr>
            <w:tcW w:w="2673"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center"/>
              <w:rPr>
                <w:rFonts w:ascii="Times New Roman" w:eastAsia="Times New Roman" w:hAnsi="Times New Roman" w:cs="Times New Roman"/>
                <w:noProof/>
                <w:sz w:val="24"/>
                <w:szCs w:val="24"/>
                <w:lang w:val="fr-FR" w:eastAsia="fr-FR"/>
              </w:rPr>
            </w:pPr>
            <w:r w:rsidRPr="00354396">
              <w:rPr>
                <w:rFonts w:ascii="Times New Roman" w:eastAsia="Times New Roman" w:hAnsi="Times New Roman" w:cs="Times New Roman"/>
                <w:noProof/>
                <w:sz w:val="24"/>
                <w:szCs w:val="24"/>
                <w:lang w:val="fr-FR" w:eastAsia="fr-FR"/>
              </w:rPr>
              <w:t xml:space="preserve">2 </w:t>
            </w:r>
            <w:r w:rsidR="00A05CE1">
              <w:rPr>
                <w:rFonts w:ascii="Times New Roman" w:eastAsia="Times New Roman" w:hAnsi="Times New Roman" w:cs="Times New Roman"/>
                <w:noProof/>
                <w:sz w:val="24"/>
                <w:szCs w:val="24"/>
                <w:lang w:val="fr-FR" w:eastAsia="fr-FR"/>
              </w:rPr>
              <w:t>9</w:t>
            </w:r>
            <w:r w:rsidRPr="00354396">
              <w:rPr>
                <w:rFonts w:ascii="Times New Roman" w:eastAsia="Times New Roman" w:hAnsi="Times New Roman" w:cs="Times New Roman"/>
                <w:noProof/>
                <w:sz w:val="24"/>
                <w:szCs w:val="24"/>
                <w:lang w:val="fr-FR" w:eastAsia="fr-FR"/>
              </w:rPr>
              <w:t>50 000</w:t>
            </w:r>
          </w:p>
        </w:tc>
      </w:tr>
      <w:tr w:rsidR="00354396" w:rsidRPr="00354396" w:rsidTr="00354396">
        <w:trPr>
          <w:tblCellSpacing w:w="0" w:type="dxa"/>
        </w:trPr>
        <w:tc>
          <w:tcPr>
            <w:tcW w:w="3534"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outlineLvl w:val="4"/>
              <w:rPr>
                <w:rFonts w:ascii="Times New Roman" w:eastAsia="Times New Roman" w:hAnsi="Times New Roman" w:cs="Times New Roman"/>
                <w:noProof/>
                <w:sz w:val="24"/>
                <w:szCs w:val="24"/>
                <w:lang w:val="fr-FR" w:eastAsia="fr-FR"/>
              </w:rPr>
            </w:pPr>
            <w:r w:rsidRPr="00354396">
              <w:rPr>
                <w:rFonts w:ascii="Times New Roman" w:eastAsia="Times New Roman" w:hAnsi="Times New Roman" w:cs="Times New Roman"/>
                <w:noProof/>
                <w:sz w:val="24"/>
                <w:szCs w:val="24"/>
                <w:lang w:val="fr-FR" w:eastAsia="fr-FR"/>
              </w:rPr>
              <w:t>Grant - ad hoc grant Art. 190 RAP</w:t>
            </w:r>
          </w:p>
        </w:tc>
        <w:tc>
          <w:tcPr>
            <w:tcW w:w="2939"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rPr>
                <w:rFonts w:ascii="Times New Roman" w:eastAsia="Times New Roman" w:hAnsi="Times New Roman" w:cs="Times New Roman"/>
                <w:bCs/>
                <w:noProof/>
                <w:sz w:val="24"/>
                <w:szCs w:val="24"/>
                <w:lang w:val="fr-FR" w:eastAsia="fr-FR"/>
              </w:rPr>
            </w:pPr>
            <w:r w:rsidRPr="00354396">
              <w:rPr>
                <w:rFonts w:ascii="Times New Roman" w:eastAsia="Times New Roman" w:hAnsi="Times New Roman" w:cs="Times New Roman"/>
                <w:bCs/>
                <w:noProof/>
                <w:sz w:val="24"/>
                <w:szCs w:val="24"/>
                <w:lang w:val="fr-FR" w:eastAsia="fr-FR"/>
              </w:rPr>
              <w:t>Annual conference</w:t>
            </w:r>
          </w:p>
        </w:tc>
        <w:tc>
          <w:tcPr>
            <w:tcW w:w="2673" w:type="dxa"/>
            <w:tcBorders>
              <w:top w:val="outset" w:sz="6" w:space="0" w:color="auto"/>
              <w:left w:val="outset" w:sz="6" w:space="0" w:color="auto"/>
              <w:bottom w:val="outset" w:sz="6" w:space="0" w:color="auto"/>
              <w:right w:val="outset" w:sz="6" w:space="0" w:color="auto"/>
            </w:tcBorders>
          </w:tcPr>
          <w:p w:rsidR="00354396" w:rsidRPr="00354396" w:rsidRDefault="00A05CE1" w:rsidP="00354396">
            <w:pPr>
              <w:spacing w:before="120" w:after="0" w:line="240" w:lineRule="auto"/>
              <w:jc w:val="center"/>
              <w:rPr>
                <w:rFonts w:ascii="Times New Roman" w:eastAsia="Times New Roman" w:hAnsi="Times New Roman" w:cs="Times New Roman"/>
                <w:noProof/>
                <w:sz w:val="24"/>
                <w:szCs w:val="24"/>
                <w:lang w:val="fr-FR" w:eastAsia="fr-FR"/>
              </w:rPr>
            </w:pPr>
            <w:r>
              <w:rPr>
                <w:rFonts w:ascii="Times New Roman" w:eastAsia="Times New Roman" w:hAnsi="Times New Roman" w:cs="Times New Roman"/>
                <w:noProof/>
                <w:sz w:val="24"/>
                <w:szCs w:val="24"/>
                <w:lang w:val="fr-FR" w:eastAsia="fr-FR"/>
              </w:rPr>
              <w:t>1</w:t>
            </w:r>
            <w:r w:rsidR="00354396" w:rsidRPr="00354396">
              <w:rPr>
                <w:rFonts w:ascii="Times New Roman" w:eastAsia="Times New Roman" w:hAnsi="Times New Roman" w:cs="Times New Roman"/>
                <w:noProof/>
                <w:sz w:val="24"/>
                <w:szCs w:val="24"/>
                <w:lang w:val="fr-FR" w:eastAsia="fr-FR"/>
              </w:rPr>
              <w:t>50 000</w:t>
            </w:r>
          </w:p>
        </w:tc>
      </w:tr>
      <w:tr w:rsidR="00BA51C3" w:rsidRPr="00AB5FA2" w:rsidTr="00BA51C3">
        <w:trPr>
          <w:tblCellSpacing w:w="0" w:type="dxa"/>
        </w:trPr>
        <w:tc>
          <w:tcPr>
            <w:tcW w:w="6473" w:type="dxa"/>
            <w:gridSpan w:val="2"/>
            <w:tcBorders>
              <w:top w:val="outset" w:sz="6" w:space="0" w:color="auto"/>
              <w:left w:val="outset" w:sz="6" w:space="0" w:color="auto"/>
              <w:bottom w:val="outset" w:sz="6" w:space="0" w:color="auto"/>
              <w:right w:val="outset" w:sz="6" w:space="0" w:color="auto"/>
            </w:tcBorders>
            <w:shd w:val="clear" w:color="auto" w:fill="BFBFBF"/>
          </w:tcPr>
          <w:p w:rsidR="00BA51C3" w:rsidRPr="00AB5FA2" w:rsidRDefault="00BA51C3" w:rsidP="003D2027">
            <w:pPr>
              <w:spacing w:before="120" w:after="0" w:line="240" w:lineRule="auto"/>
              <w:jc w:val="both"/>
              <w:rPr>
                <w:rFonts w:ascii="Times New Roman" w:eastAsia="Times New Roman" w:hAnsi="Times New Roman" w:cs="Times New Roman"/>
                <w:b/>
                <w:bCs/>
                <w:noProof/>
                <w:color w:val="FF0000"/>
                <w:sz w:val="24"/>
                <w:szCs w:val="24"/>
                <w:lang w:eastAsia="en-GB"/>
              </w:rPr>
            </w:pPr>
            <w:r w:rsidRPr="00AB5FA2">
              <w:rPr>
                <w:rFonts w:ascii="Times New Roman" w:eastAsia="Times New Roman" w:hAnsi="Times New Roman" w:cs="Times New Roman"/>
                <w:b/>
                <w:bCs/>
                <w:noProof/>
                <w:sz w:val="24"/>
                <w:szCs w:val="24"/>
                <w:lang w:eastAsia="en-GB"/>
              </w:rPr>
              <w:t>Total</w:t>
            </w:r>
          </w:p>
        </w:tc>
        <w:tc>
          <w:tcPr>
            <w:tcW w:w="2673" w:type="dxa"/>
            <w:tcBorders>
              <w:top w:val="outset" w:sz="6" w:space="0" w:color="auto"/>
              <w:left w:val="outset" w:sz="6" w:space="0" w:color="auto"/>
              <w:bottom w:val="outset" w:sz="6" w:space="0" w:color="auto"/>
              <w:right w:val="outset" w:sz="6" w:space="0" w:color="auto"/>
            </w:tcBorders>
            <w:shd w:val="clear" w:color="auto" w:fill="BFBFBF"/>
          </w:tcPr>
          <w:p w:rsidR="00BA51C3" w:rsidRPr="00AB5FA2" w:rsidRDefault="00BA51C3" w:rsidP="003D2027">
            <w:pPr>
              <w:spacing w:before="120" w:after="0" w:line="240" w:lineRule="auto"/>
              <w:jc w:val="center"/>
              <w:rPr>
                <w:rFonts w:ascii="Times New Roman" w:eastAsia="Times New Roman" w:hAnsi="Times New Roman" w:cs="Times New Roman"/>
                <w:b/>
                <w:noProof/>
                <w:sz w:val="24"/>
                <w:szCs w:val="24"/>
                <w:lang w:eastAsia="en-GB"/>
              </w:rPr>
            </w:pPr>
            <w:r w:rsidRPr="00743B33">
              <w:rPr>
                <w:rFonts w:ascii="Times New Roman" w:eastAsia="Times New Roman" w:hAnsi="Times New Roman" w:cs="Times New Roman"/>
                <w:b/>
                <w:noProof/>
                <w:sz w:val="24"/>
                <w:szCs w:val="24"/>
                <w:lang w:eastAsia="en-GB"/>
              </w:rPr>
              <w:t>62 8</w:t>
            </w:r>
            <w:r w:rsidRPr="00CB0030">
              <w:rPr>
                <w:rFonts w:ascii="Times New Roman" w:eastAsia="Times New Roman" w:hAnsi="Times New Roman" w:cs="Times New Roman"/>
                <w:b/>
                <w:noProof/>
                <w:sz w:val="24"/>
                <w:szCs w:val="24"/>
                <w:lang w:eastAsia="en-GB"/>
              </w:rPr>
              <w:t>43 244</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354396" w:rsidRPr="00354396" w:rsidTr="00354396">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Cs w:val="24"/>
                <w:lang w:eastAsia="fr-FR"/>
              </w:rPr>
            </w:pPr>
            <w:r w:rsidRPr="00354396">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Cs w:val="24"/>
                <w:lang w:eastAsia="fr-FR"/>
              </w:rPr>
            </w:pPr>
            <w:r w:rsidRPr="00354396">
              <w:rPr>
                <w:rFonts w:ascii="Times New Roman" w:eastAsia="Times New Roman" w:hAnsi="Times New Roman" w:cs="Times New Roman"/>
                <w:b/>
                <w:bCs/>
                <w:caps/>
                <w:szCs w:val="24"/>
                <w:lang w:eastAsia="fr-FR"/>
              </w:rPr>
              <w:t>Indicative quarter</w:t>
            </w:r>
          </w:p>
        </w:tc>
      </w:tr>
      <w:tr w:rsidR="00354396" w:rsidRPr="00354396" w:rsidTr="00354396">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outlineLvl w:val="4"/>
              <w:rPr>
                <w:rFonts w:ascii="Times New Roman" w:eastAsia="Times New Roman" w:hAnsi="Times New Roman" w:cs="Times New Roman"/>
                <w:caps/>
                <w:noProof/>
                <w:sz w:val="24"/>
                <w:szCs w:val="24"/>
                <w:lang w:eastAsia="fr-FR"/>
              </w:rPr>
            </w:pPr>
            <w:r w:rsidRPr="00354396">
              <w:rPr>
                <w:rFonts w:ascii="Times New Roman" w:eastAsia="Times New Roman" w:hAnsi="Times New Roman" w:cs="Times New Roman"/>
                <w:bCs/>
                <w:noProof/>
                <w:sz w:val="24"/>
                <w:szCs w:val="24"/>
                <w:lang w:eastAsia="fr-FR"/>
              </w:rPr>
              <w:t>Signature of the contracts for Network Animation</w:t>
            </w:r>
          </w:p>
        </w:tc>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center"/>
              <w:rPr>
                <w:rFonts w:ascii="Times New Roman" w:eastAsia="Times New Roman" w:hAnsi="Times New Roman" w:cs="Times New Roman"/>
                <w:noProof/>
                <w:sz w:val="24"/>
                <w:szCs w:val="24"/>
                <w:lang w:val="fr-FR" w:eastAsia="fr-FR"/>
              </w:rPr>
            </w:pPr>
            <w:r w:rsidRPr="00354396">
              <w:rPr>
                <w:rFonts w:ascii="Times New Roman" w:eastAsia="Times New Roman" w:hAnsi="Times New Roman" w:cs="Times New Roman"/>
                <w:caps/>
                <w:noProof/>
                <w:sz w:val="24"/>
                <w:szCs w:val="24"/>
                <w:lang w:val="fr-FR" w:eastAsia="fr-FR"/>
              </w:rPr>
              <w:t>Q1- Q4 2017</w:t>
            </w:r>
          </w:p>
        </w:tc>
      </w:tr>
      <w:tr w:rsidR="00354396" w:rsidRPr="00354396" w:rsidTr="00354396">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after="0" w:line="240" w:lineRule="auto"/>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Signature Grant agreements for EEN members</w:t>
            </w:r>
          </w:p>
        </w:tc>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after="0" w:line="240" w:lineRule="auto"/>
              <w:jc w:val="center"/>
              <w:rPr>
                <w:rFonts w:ascii="Times New Roman" w:eastAsia="Times New Roman" w:hAnsi="Times New Roman" w:cs="Times New Roman"/>
                <w:noProof/>
                <w:sz w:val="24"/>
                <w:szCs w:val="24"/>
                <w:lang w:val="fr-FR" w:eastAsia="fr-FR"/>
              </w:rPr>
            </w:pPr>
            <w:r w:rsidRPr="00354396">
              <w:rPr>
                <w:rFonts w:ascii="Times New Roman" w:eastAsia="Times New Roman" w:hAnsi="Times New Roman" w:cs="Times New Roman"/>
                <w:noProof/>
                <w:sz w:val="24"/>
                <w:szCs w:val="24"/>
                <w:lang w:val="fr-FR" w:eastAsia="fr-FR"/>
              </w:rPr>
              <w:t>Q1 2017</w:t>
            </w:r>
          </w:p>
        </w:tc>
      </w:tr>
      <w:tr w:rsidR="00354396" w:rsidRPr="00354396" w:rsidTr="00354396">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after="0" w:line="240" w:lineRule="auto"/>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Grant - ad hoc grant Art. 190 RAP – Annual Conference</w:t>
            </w:r>
          </w:p>
        </w:tc>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after="0" w:line="240" w:lineRule="auto"/>
              <w:jc w:val="center"/>
              <w:rPr>
                <w:rFonts w:ascii="Times New Roman" w:eastAsia="Times New Roman" w:hAnsi="Times New Roman" w:cs="Times New Roman"/>
                <w:noProof/>
                <w:sz w:val="24"/>
                <w:szCs w:val="24"/>
                <w:lang w:val="fr-FR" w:eastAsia="fr-FR"/>
              </w:rPr>
            </w:pPr>
            <w:r w:rsidRPr="00354396">
              <w:rPr>
                <w:rFonts w:ascii="Times New Roman" w:eastAsia="Times New Roman" w:hAnsi="Times New Roman" w:cs="Times New Roman"/>
                <w:noProof/>
                <w:sz w:val="24"/>
                <w:szCs w:val="24"/>
                <w:lang w:val="fr-FR" w:eastAsia="fr-FR"/>
              </w:rPr>
              <w:t>Q4-2017</w:t>
            </w:r>
          </w:p>
        </w:tc>
      </w:tr>
      <w:tr w:rsidR="00354396" w:rsidRPr="00354396" w:rsidTr="0035439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354396" w:rsidRPr="00354396" w:rsidRDefault="00354396" w:rsidP="00354396">
            <w:pPr>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Indicative total duration: 12 months (2017) for Network Animation contracts.</w:t>
            </w:r>
          </w:p>
          <w:p w:rsidR="00354396" w:rsidRPr="00354396" w:rsidRDefault="00354396" w:rsidP="00354396">
            <w:pPr>
              <w:spacing w:after="0" w:line="240" w:lineRule="auto"/>
              <w:jc w:val="both"/>
              <w:rPr>
                <w:rFonts w:ascii="Times New Roman" w:eastAsia="Times New Roman" w:hAnsi="Times New Roman" w:cs="Times New Roman"/>
                <w:szCs w:val="24"/>
                <w:lang w:eastAsia="fr-FR"/>
              </w:rPr>
            </w:pPr>
            <w:r w:rsidRPr="00354396">
              <w:rPr>
                <w:rFonts w:ascii="Times New Roman" w:eastAsia="Times New Roman" w:hAnsi="Times New Roman" w:cs="Times New Roman"/>
                <w:noProof/>
                <w:sz w:val="24"/>
                <w:szCs w:val="24"/>
                <w:lang w:eastAsia="fr-FR"/>
              </w:rPr>
              <w:t>Duration of 24 months for Network grants (budget of 2016 together with budget of 2017 covers the operational period 2017-2018)</w:t>
            </w:r>
          </w:p>
          <w:p w:rsidR="00354396" w:rsidRPr="00354396" w:rsidRDefault="00354396" w:rsidP="00354396">
            <w:pPr>
              <w:spacing w:after="0" w:line="240" w:lineRule="auto"/>
              <w:jc w:val="both"/>
              <w:rPr>
                <w:rFonts w:ascii="Times New Roman" w:eastAsia="Times New Roman" w:hAnsi="Times New Roman" w:cs="Times New Roman"/>
                <w:szCs w:val="24"/>
                <w:lang w:eastAsia="fr-FR"/>
              </w:rPr>
            </w:pP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354396" w:rsidRDefault="00354396" w:rsidP="00354396">
            <w:pPr>
              <w:spacing w:before="120" w:after="0" w:line="240" w:lineRule="auto"/>
              <w:jc w:val="both"/>
              <w:outlineLvl w:val="4"/>
              <w:rPr>
                <w:rFonts w:ascii="Times New Roman" w:eastAsia="Times New Roman" w:hAnsi="Times New Roman" w:cs="Times New Roman"/>
                <w:bCs/>
                <w:noProof/>
                <w:sz w:val="24"/>
                <w:szCs w:val="24"/>
                <w:lang w:val="fr-FR" w:eastAsia="fr-FR"/>
              </w:rPr>
            </w:pPr>
            <w:r w:rsidRPr="00354396">
              <w:rPr>
                <w:rFonts w:ascii="Times New Roman" w:eastAsia="Times New Roman" w:hAnsi="Times New Roman" w:cs="Times New Roman"/>
                <w:bCs/>
                <w:noProof/>
                <w:sz w:val="24"/>
                <w:szCs w:val="24"/>
                <w:lang w:val="fr-FR" w:eastAsia="fr-FR"/>
              </w:rPr>
              <w:t>For the Network:</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Number of achievements (including business/technology/research Partnership Agreements and Advisory Service Outcomes);</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Number of SMEs reached via (digital) information services;</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Number of SMEs participating in brokerage events and company missions;</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Number of SMEs receiving support services (information, advice</w:t>
            </w:r>
            <w:r w:rsidR="00C8617C">
              <w:rPr>
                <w:rFonts w:ascii="Times New Roman" w:eastAsia="Times New Roman" w:hAnsi="Times New Roman" w:cs="Times New Roman"/>
                <w:bCs/>
                <w:noProof/>
                <w:sz w:val="24"/>
                <w:szCs w:val="24"/>
                <w:lang w:eastAsia="fr-FR"/>
              </w:rPr>
              <w:t xml:space="preserve"> and partnering</w:t>
            </w:r>
            <w:r w:rsidRPr="00354396">
              <w:rPr>
                <w:rFonts w:ascii="Times New Roman" w:eastAsia="Times New Roman" w:hAnsi="Times New Roman" w:cs="Times New Roman"/>
                <w:bCs/>
                <w:noProof/>
                <w:sz w:val="24"/>
                <w:szCs w:val="24"/>
                <w:lang w:eastAsia="fr-FR"/>
              </w:rPr>
              <w:t>);</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Impact on clients businesses: increased turnover, jobs created/maintained, new products or services developed, new markets accessed;</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Client satisfaction on the received services.</w:t>
            </w:r>
          </w:p>
          <w:p w:rsidR="00354396" w:rsidRPr="00354396" w:rsidRDefault="00354396" w:rsidP="00354396">
            <w:pPr>
              <w:spacing w:before="120" w:after="0" w:line="240" w:lineRule="auto"/>
              <w:jc w:val="both"/>
              <w:outlineLvl w:val="4"/>
              <w:rPr>
                <w:rFonts w:ascii="Times New Roman" w:eastAsia="Times New Roman" w:hAnsi="Times New Roman" w:cs="Times New Roman"/>
                <w:bCs/>
                <w:noProof/>
                <w:sz w:val="24"/>
                <w:szCs w:val="24"/>
                <w:lang w:val="fr-FR" w:eastAsia="fr-FR"/>
              </w:rPr>
            </w:pPr>
            <w:r w:rsidRPr="00354396">
              <w:rPr>
                <w:rFonts w:ascii="Times New Roman" w:eastAsia="Times New Roman" w:hAnsi="Times New Roman" w:cs="Times New Roman"/>
                <w:bCs/>
                <w:noProof/>
                <w:sz w:val="24"/>
                <w:szCs w:val="24"/>
                <w:lang w:val="fr-FR" w:eastAsia="fr-FR"/>
              </w:rPr>
              <w:t>For the animation contract:</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 xml:space="preserve">Number of Network staff trained (centralised, de-centralised and e-learning); </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Number of Network staff having participated in staff exchange and mentoring activities;</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Number of visits to the public website of the Network</w:t>
            </w:r>
          </w:p>
          <w:p w:rsidR="00354396" w:rsidRPr="00354396" w:rsidRDefault="00354396" w:rsidP="00354396">
            <w:pPr>
              <w:spacing w:before="120" w:after="0" w:line="240" w:lineRule="auto"/>
              <w:jc w:val="both"/>
              <w:outlineLvl w:val="4"/>
              <w:rPr>
                <w:rFonts w:ascii="Times New Roman" w:eastAsia="Times New Roman" w:hAnsi="Times New Roman" w:cs="Times New Roman"/>
                <w:bCs/>
                <w:noProof/>
                <w:sz w:val="24"/>
                <w:szCs w:val="24"/>
                <w:lang w:val="fr-FR" w:eastAsia="fr-FR"/>
              </w:rPr>
            </w:pPr>
            <w:r w:rsidRPr="00354396">
              <w:rPr>
                <w:rFonts w:ascii="Times New Roman" w:eastAsia="Times New Roman" w:hAnsi="Times New Roman" w:cs="Times New Roman"/>
                <w:bCs/>
                <w:noProof/>
                <w:sz w:val="24"/>
                <w:szCs w:val="24"/>
                <w:lang w:val="fr-FR" w:eastAsia="fr-FR"/>
              </w:rPr>
              <w:t>For the annual conference:</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bCs/>
                <w:noProof/>
                <w:sz w:val="24"/>
                <w:szCs w:val="24"/>
                <w:lang w:val="fr-FR" w:eastAsia="fr-FR"/>
              </w:rPr>
            </w:pPr>
            <w:r w:rsidRPr="00354396">
              <w:rPr>
                <w:rFonts w:ascii="Times New Roman" w:eastAsia="Times New Roman" w:hAnsi="Times New Roman" w:cs="Times New Roman"/>
                <w:bCs/>
                <w:noProof/>
                <w:sz w:val="24"/>
                <w:szCs w:val="24"/>
                <w:lang w:val="fr-FR" w:eastAsia="fr-FR"/>
              </w:rPr>
              <w:t>Satisfaction of participants</w:t>
            </w:r>
          </w:p>
          <w:p w:rsidR="00354396" w:rsidRPr="00354396" w:rsidRDefault="00354396" w:rsidP="00354396">
            <w:pPr>
              <w:numPr>
                <w:ilvl w:val="0"/>
                <w:numId w:val="15"/>
              </w:numPr>
              <w:spacing w:before="120" w:after="0" w:line="240" w:lineRule="auto"/>
              <w:jc w:val="both"/>
              <w:outlineLvl w:val="4"/>
              <w:rPr>
                <w:rFonts w:ascii="Times New Roman" w:eastAsia="Times New Roman" w:hAnsi="Times New Roman" w:cs="Times New Roman"/>
                <w:color w:val="FF0000"/>
                <w:szCs w:val="24"/>
                <w:lang w:eastAsia="fr-FR"/>
              </w:rPr>
            </w:pPr>
            <w:r w:rsidRPr="00354396">
              <w:rPr>
                <w:rFonts w:ascii="Times New Roman" w:eastAsia="Times New Roman" w:hAnsi="Times New Roman" w:cs="Times New Roman"/>
                <w:bCs/>
                <w:noProof/>
                <w:sz w:val="24"/>
                <w:szCs w:val="24"/>
                <w:lang w:val="fr-FR" w:eastAsia="fr-FR"/>
              </w:rPr>
              <w:t>Number of participants</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354396" w:rsidRDefault="00354396" w:rsidP="00354396">
            <w:pPr>
              <w:spacing w:before="120" w:after="0" w:line="240" w:lineRule="auto"/>
              <w:jc w:val="both"/>
              <w:rPr>
                <w:rFonts w:ascii="Times New Roman" w:eastAsia="Times New Roman" w:hAnsi="Times New Roman" w:cs="Times New Roman"/>
                <w:noProof/>
                <w:sz w:val="24"/>
                <w:szCs w:val="24"/>
                <w:lang w:val="fr-FR" w:eastAsia="fr-FR"/>
              </w:rPr>
            </w:pPr>
            <w:r w:rsidRPr="00354396">
              <w:rPr>
                <w:rFonts w:ascii="Times New Roman" w:eastAsia="Times New Roman" w:hAnsi="Times New Roman" w:cs="Times New Roman"/>
                <w:noProof/>
                <w:sz w:val="24"/>
                <w:szCs w:val="24"/>
                <w:lang w:val="fr-FR" w:eastAsia="fr-FR"/>
              </w:rPr>
              <w:t>60% for the Network grants</w:t>
            </w:r>
          </w:p>
          <w:p w:rsidR="00354396" w:rsidRPr="00354396" w:rsidRDefault="00354396" w:rsidP="00354396">
            <w:pPr>
              <w:spacing w:before="120" w:after="0" w:line="240" w:lineRule="auto"/>
              <w:jc w:val="both"/>
              <w:rPr>
                <w:rFonts w:ascii="Times New Roman" w:eastAsia="Times New Roman" w:hAnsi="Times New Roman" w:cs="Times New Roman"/>
                <w:color w:val="FF0000"/>
                <w:szCs w:val="24"/>
                <w:lang w:eastAsia="fr-FR"/>
              </w:rPr>
            </w:pPr>
            <w:r w:rsidRPr="00354396">
              <w:rPr>
                <w:rFonts w:ascii="Times New Roman" w:eastAsia="Times New Roman" w:hAnsi="Times New Roman" w:cs="Times New Roman"/>
                <w:noProof/>
                <w:sz w:val="24"/>
                <w:szCs w:val="24"/>
                <w:lang w:eastAsia="fr-FR"/>
              </w:rPr>
              <w:t>90% for the annual conference grant</w:t>
            </w:r>
            <w:r w:rsidRPr="00354396">
              <w:rPr>
                <w:rFonts w:ascii="Times New Roman" w:eastAsia="Times New Roman" w:hAnsi="Times New Roman" w:cs="Times New Roman"/>
                <w:color w:val="FF0000"/>
                <w:szCs w:val="24"/>
                <w:lang w:eastAsia="fr-FR"/>
              </w:rPr>
              <w:t xml:space="preserve"> </w:t>
            </w:r>
          </w:p>
        </w:tc>
      </w:tr>
    </w:tbl>
    <w:p w:rsidR="00354396" w:rsidRPr="00354396" w:rsidRDefault="00354396" w:rsidP="00354396">
      <w:pPr>
        <w:spacing w:before="100" w:beforeAutospacing="1" w:after="0" w:line="240" w:lineRule="auto"/>
        <w:outlineLvl w:val="4"/>
        <w:rPr>
          <w:rFonts w:ascii="Times New Roman" w:eastAsia="Times New Roman" w:hAnsi="Times New Roman" w:cs="Times New Roman"/>
          <w:b/>
          <w:bCs/>
          <w:caps/>
          <w:sz w:val="20"/>
          <w:szCs w:val="20"/>
          <w:lang w:eastAsia="fr-FR"/>
        </w:rPr>
      </w:pPr>
      <w:r w:rsidRPr="00743B33">
        <w:rPr>
          <w:rFonts w:ascii="Times New Roman" w:eastAsia="Times New Roman" w:hAnsi="Times New Roman" w:cs="Times New Roman"/>
          <w:b/>
          <w:bCs/>
          <w:caps/>
          <w:sz w:val="20"/>
          <w:szCs w:val="20"/>
          <w:lang w:eastAsia="fr-FR"/>
        </w:rPr>
        <w:t>extra information</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Pr>
          <w:p w:rsidR="00354396" w:rsidRPr="00354396" w:rsidRDefault="00354396" w:rsidP="00354396">
            <w:pPr>
              <w:spacing w:before="120" w:after="0" w:line="240" w:lineRule="auto"/>
              <w:jc w:val="both"/>
              <w:rPr>
                <w:rFonts w:ascii="Times New Roman" w:eastAsia="Times New Roman" w:hAnsi="Times New Roman" w:cs="Times New Roman"/>
                <w:szCs w:val="24"/>
                <w:lang w:eastAsia="fr-FR"/>
              </w:rPr>
            </w:pPr>
            <w:r w:rsidRPr="00354396">
              <w:rPr>
                <w:rFonts w:ascii="Times New Roman" w:eastAsia="Times New Roman" w:hAnsi="Times New Roman" w:cs="Times New Roman"/>
                <w:szCs w:val="24"/>
                <w:lang w:eastAsia="fr-FR"/>
              </w:rPr>
              <w:t>It is estimated that the budget of the Enterprise Europe Network cont</w:t>
            </w:r>
            <w:r w:rsidR="00112F47">
              <w:rPr>
                <w:rFonts w:ascii="Times New Roman" w:eastAsia="Times New Roman" w:hAnsi="Times New Roman" w:cs="Times New Roman"/>
                <w:szCs w:val="24"/>
                <w:lang w:eastAsia="fr-FR"/>
              </w:rPr>
              <w:t>ributes</w:t>
            </w:r>
            <w:r w:rsidRPr="00354396">
              <w:rPr>
                <w:rFonts w:ascii="Times New Roman" w:eastAsia="Times New Roman" w:hAnsi="Times New Roman" w:cs="Times New Roman"/>
                <w:szCs w:val="24"/>
                <w:lang w:eastAsia="fr-FR"/>
              </w:rPr>
              <w:t xml:space="preserve"> 26% to the climate action objectives.</w:t>
            </w:r>
          </w:p>
        </w:tc>
      </w:tr>
      <w:tr w:rsidR="00354396" w:rsidRPr="00354396" w:rsidTr="00354396">
        <w:trPr>
          <w:tblCellSpacing w:w="0" w:type="dxa"/>
        </w:trPr>
        <w:tc>
          <w:tcPr>
            <w:tcW w:w="0" w:type="auto"/>
          </w:tcPr>
          <w:p w:rsidR="00354396" w:rsidRPr="00354396" w:rsidRDefault="00354396" w:rsidP="00354396">
            <w:pPr>
              <w:spacing w:before="120" w:after="0" w:line="240" w:lineRule="auto"/>
              <w:jc w:val="both"/>
              <w:rPr>
                <w:rFonts w:ascii="Times New Roman" w:eastAsia="Times New Roman" w:hAnsi="Times New Roman" w:cs="Times New Roman"/>
                <w:color w:val="FF0000"/>
                <w:szCs w:val="24"/>
                <w:lang w:eastAsia="fr-FR"/>
              </w:rPr>
            </w:pPr>
          </w:p>
        </w:tc>
      </w:tr>
    </w:tbl>
    <w:p w:rsidR="00D17F99" w:rsidRDefault="00D17F99" w:rsidP="007222C6">
      <w:pPr>
        <w:pStyle w:val="Heading2"/>
      </w:pPr>
      <w:bookmarkStart w:id="13" w:name="_Toc435438756"/>
    </w:p>
    <w:p w:rsidR="00D17F99" w:rsidRDefault="00D17F99" w:rsidP="00D17F99">
      <w:pPr>
        <w:rPr>
          <w:rFonts w:ascii="Times New Roman" w:eastAsia="Times New Roman" w:hAnsi="Times New Roman" w:cs="Times New Roman"/>
          <w:sz w:val="24"/>
          <w:szCs w:val="24"/>
          <w:lang w:eastAsia="fr-FR"/>
        </w:rPr>
      </w:pPr>
      <w:r>
        <w:br w:type="page"/>
      </w:r>
    </w:p>
    <w:p w:rsidR="00354396" w:rsidRPr="007222C6" w:rsidRDefault="00354396" w:rsidP="007222C6">
      <w:pPr>
        <w:pStyle w:val="Heading2"/>
      </w:pPr>
      <w:bookmarkStart w:id="14" w:name="_Toc466899248"/>
      <w:r w:rsidRPr="007222C6">
        <w:t>GRO/SME/17/B/02 - YOUR EUROPE BUSINESS PORTAL</w:t>
      </w:r>
      <w:bookmarkEnd w:id="13"/>
      <w:bookmarkEnd w:id="14"/>
    </w:p>
    <w:p w:rsidR="00354396" w:rsidRPr="002C24D1" w:rsidRDefault="00354396" w:rsidP="00354396">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102"/>
      </w:tblGrid>
      <w:tr w:rsidR="00354396" w:rsidRPr="002C24D1" w:rsidTr="00354396">
        <w:trPr>
          <w:tblCellSpacing w:w="0" w:type="dxa"/>
        </w:trPr>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rsidR="00354396" w:rsidRPr="002C24D1" w:rsidRDefault="00354396" w:rsidP="00943D07">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w:t>
            </w:r>
            <w:r>
              <w:rPr>
                <w:rFonts w:ascii="Times New Roman" w:eastAsia="Times New Roman" w:hAnsi="Times New Roman" w:cs="Times New Roman"/>
                <w:noProof/>
                <w:sz w:val="24"/>
                <w:szCs w:val="24"/>
                <w:lang w:eastAsia="fr-FR"/>
              </w:rPr>
              <w:t xml:space="preserve">Develop the </w:t>
            </w:r>
            <w:r w:rsidRPr="002C24D1">
              <w:rPr>
                <w:rFonts w:ascii="Times New Roman" w:eastAsia="Times New Roman" w:hAnsi="Times New Roman" w:cs="Times New Roman"/>
                <w:noProof/>
                <w:sz w:val="24"/>
                <w:szCs w:val="24"/>
                <w:lang w:eastAsia="fr-FR"/>
              </w:rPr>
              <w:t>Your Europe Business</w:t>
            </w:r>
            <w:r>
              <w:rPr>
                <w:rFonts w:ascii="Times New Roman" w:eastAsia="Times New Roman" w:hAnsi="Times New Roman" w:cs="Times New Roman"/>
                <w:noProof/>
                <w:sz w:val="24"/>
                <w:szCs w:val="24"/>
                <w:lang w:eastAsia="fr-FR"/>
              </w:rPr>
              <w:t xml:space="preserve"> portal, in support of the Digital Single Market and the Single Market Strategies, so as to </w:t>
            </w:r>
            <w:r w:rsidRPr="002C24D1">
              <w:rPr>
                <w:rFonts w:ascii="Times New Roman" w:eastAsia="Times New Roman" w:hAnsi="Times New Roman" w:cs="Times New Roman"/>
                <w:noProof/>
                <w:sz w:val="24"/>
                <w:szCs w:val="24"/>
                <w:lang w:eastAsia="fr-FR"/>
              </w:rPr>
              <w:t>becom</w:t>
            </w:r>
            <w:r>
              <w:rPr>
                <w:rFonts w:ascii="Times New Roman" w:eastAsia="Times New Roman" w:hAnsi="Times New Roman" w:cs="Times New Roman"/>
                <w:noProof/>
                <w:sz w:val="24"/>
                <w:szCs w:val="24"/>
                <w:lang w:eastAsia="fr-FR"/>
              </w:rPr>
              <w:t>e</w:t>
            </w:r>
            <w:r w:rsidRPr="002C24D1">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noProof/>
                <w:sz w:val="24"/>
                <w:szCs w:val="24"/>
                <w:lang w:eastAsia="fr-FR"/>
              </w:rPr>
              <w:t>an essential part of the</w:t>
            </w:r>
            <w:r w:rsidRPr="002C24D1">
              <w:rPr>
                <w:rFonts w:ascii="Times New Roman" w:eastAsia="Times New Roman" w:hAnsi="Times New Roman" w:cs="Times New Roman"/>
                <w:noProof/>
                <w:sz w:val="24"/>
                <w:szCs w:val="24"/>
                <w:lang w:eastAsia="fr-FR"/>
              </w:rPr>
              <w:t xml:space="preserve"> online gateway for SMEs and entrepreneurs who want to better know their rights and obligations when starting/managing a business in a different EU country; </w:t>
            </w:r>
          </w:p>
          <w:p w:rsidR="00354396" w:rsidRPr="002C24D1" w:rsidRDefault="00354396" w:rsidP="00943D07">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–Provide practical information on the EU-wide rights/obligations</w:t>
            </w:r>
            <w:r>
              <w:rPr>
                <w:rFonts w:ascii="Times New Roman" w:eastAsia="Times New Roman" w:hAnsi="Times New Roman" w:cs="Times New Roman"/>
                <w:noProof/>
                <w:sz w:val="24"/>
                <w:szCs w:val="24"/>
                <w:lang w:eastAsia="fr-FR"/>
              </w:rPr>
              <w:t>, in particular in priority areas, as outlined in the above mentioned strategies</w:t>
            </w:r>
            <w:r w:rsidRPr="002C24D1">
              <w:rPr>
                <w:rFonts w:ascii="Times New Roman" w:eastAsia="Times New Roman" w:hAnsi="Times New Roman" w:cs="Times New Roman"/>
                <w:noProof/>
                <w:sz w:val="24"/>
                <w:szCs w:val="24"/>
                <w:lang w:eastAsia="fr-FR"/>
              </w:rPr>
              <w:t>;</w:t>
            </w:r>
          </w:p>
          <w:p w:rsidR="00354396" w:rsidRDefault="00354396" w:rsidP="00943D07">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w:t>
            </w:r>
            <w:r>
              <w:rPr>
                <w:rFonts w:ascii="Times New Roman" w:eastAsia="Times New Roman" w:hAnsi="Times New Roman" w:cs="Times New Roman"/>
                <w:noProof/>
                <w:sz w:val="24"/>
                <w:szCs w:val="24"/>
                <w:lang w:eastAsia="fr-FR"/>
              </w:rPr>
              <w:t>Reinforce</w:t>
            </w:r>
            <w:r w:rsidRPr="002C24D1">
              <w:rPr>
                <w:rFonts w:ascii="Times New Roman" w:eastAsia="Times New Roman" w:hAnsi="Times New Roman" w:cs="Times New Roman"/>
                <w:noProof/>
                <w:sz w:val="24"/>
                <w:szCs w:val="24"/>
                <w:lang w:eastAsia="fr-FR"/>
              </w:rPr>
              <w:t xml:space="preserve"> cooperation with the Members States, </w:t>
            </w:r>
            <w:r>
              <w:rPr>
                <w:rFonts w:ascii="Times New Roman" w:eastAsia="Times New Roman" w:hAnsi="Times New Roman" w:cs="Times New Roman"/>
                <w:noProof/>
                <w:sz w:val="24"/>
                <w:szCs w:val="24"/>
                <w:lang w:eastAsia="fr-FR"/>
              </w:rPr>
              <w:t xml:space="preserve">to </w:t>
            </w:r>
            <w:r w:rsidRPr="002C24D1">
              <w:rPr>
                <w:rFonts w:ascii="Times New Roman" w:eastAsia="Times New Roman" w:hAnsi="Times New Roman" w:cs="Times New Roman"/>
                <w:noProof/>
                <w:sz w:val="24"/>
                <w:szCs w:val="24"/>
                <w:lang w:eastAsia="fr-FR"/>
              </w:rPr>
              <w:t xml:space="preserve">provide </w:t>
            </w:r>
            <w:r>
              <w:rPr>
                <w:rFonts w:ascii="Times New Roman" w:eastAsia="Times New Roman" w:hAnsi="Times New Roman" w:cs="Times New Roman"/>
                <w:noProof/>
                <w:sz w:val="24"/>
                <w:szCs w:val="24"/>
                <w:lang w:eastAsia="fr-FR"/>
              </w:rPr>
              <w:t xml:space="preserve">seamless access to </w:t>
            </w:r>
            <w:r w:rsidRPr="002C24D1">
              <w:rPr>
                <w:rFonts w:ascii="Times New Roman" w:eastAsia="Times New Roman" w:hAnsi="Times New Roman" w:cs="Times New Roman"/>
                <w:noProof/>
                <w:sz w:val="24"/>
                <w:szCs w:val="24"/>
                <w:lang w:eastAsia="fr-FR"/>
              </w:rPr>
              <w:t>information on practical implementation of the EU rules through national legislation;</w:t>
            </w:r>
          </w:p>
          <w:p w:rsidR="00354396" w:rsidRDefault="00354396" w:rsidP="00943D07">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 xml:space="preserve">– Enhance links with national business portals </w:t>
            </w:r>
            <w:r>
              <w:rPr>
                <w:rFonts w:ascii="Times New Roman" w:eastAsia="Times New Roman" w:hAnsi="Times New Roman" w:cs="Times New Roman"/>
                <w:noProof/>
                <w:sz w:val="24"/>
                <w:szCs w:val="24"/>
                <w:lang w:eastAsia="fr-FR"/>
              </w:rPr>
              <w:t xml:space="preserve">(such as Points of Single Contact portals) </w:t>
            </w:r>
            <w:r w:rsidRPr="002C24D1">
              <w:rPr>
                <w:rFonts w:ascii="Times New Roman" w:eastAsia="Times New Roman" w:hAnsi="Times New Roman" w:cs="Times New Roman"/>
                <w:noProof/>
                <w:sz w:val="24"/>
                <w:szCs w:val="24"/>
                <w:lang w:eastAsia="fr-FR"/>
              </w:rPr>
              <w:t xml:space="preserve">and use </w:t>
            </w:r>
            <w:r>
              <w:rPr>
                <w:rFonts w:ascii="Times New Roman" w:eastAsia="Times New Roman" w:hAnsi="Times New Roman" w:cs="Times New Roman"/>
                <w:noProof/>
                <w:sz w:val="24"/>
                <w:szCs w:val="24"/>
                <w:lang w:eastAsia="fr-FR"/>
              </w:rPr>
              <w:t>sustainable</w:t>
            </w:r>
            <w:r w:rsidRPr="002C24D1">
              <w:rPr>
                <w:rFonts w:ascii="Times New Roman" w:eastAsia="Times New Roman" w:hAnsi="Times New Roman" w:cs="Times New Roman"/>
                <w:noProof/>
                <w:sz w:val="24"/>
                <w:szCs w:val="24"/>
                <w:lang w:eastAsia="fr-FR"/>
              </w:rPr>
              <w:t xml:space="preserve"> ways of content provision for national information (e.g. content syndication</w:t>
            </w:r>
            <w:r>
              <w:rPr>
                <w:rFonts w:ascii="Times New Roman" w:eastAsia="Times New Roman" w:hAnsi="Times New Roman" w:cs="Times New Roman"/>
                <w:noProof/>
                <w:sz w:val="24"/>
                <w:szCs w:val="24"/>
                <w:lang w:eastAsia="fr-FR"/>
              </w:rPr>
              <w:t>);</w:t>
            </w:r>
          </w:p>
          <w:p w:rsidR="00354396" w:rsidRPr="002C24D1" w:rsidRDefault="00354396" w:rsidP="00943D07">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w:t>
            </w:r>
            <w:r>
              <w:rPr>
                <w:rFonts w:ascii="Times New Roman" w:eastAsia="Times New Roman" w:hAnsi="Times New Roman" w:cs="Times New Roman"/>
                <w:noProof/>
                <w:sz w:val="24"/>
                <w:szCs w:val="24"/>
                <w:lang w:eastAsia="fr-FR"/>
              </w:rPr>
              <w:t xml:space="preserve"> </w:t>
            </w:r>
            <w:r w:rsidRPr="002C24D1">
              <w:rPr>
                <w:rFonts w:ascii="Times New Roman" w:eastAsia="Times New Roman" w:hAnsi="Times New Roman" w:cs="Times New Roman"/>
                <w:noProof/>
                <w:sz w:val="24"/>
                <w:szCs w:val="24"/>
                <w:lang w:eastAsia="fr-FR"/>
              </w:rPr>
              <w:t>Use synergies with relevant assistance services, such as the Enterprise Europe Network, the EU.Go network, SOLVIT, Your Europe Advice, EURES: optimise signposting and inter-linking;</w:t>
            </w:r>
          </w:p>
          <w:p w:rsidR="00354396" w:rsidRDefault="00354396" w:rsidP="00943D07">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Add access to the most relevant e-procedures for businesses</w:t>
            </w:r>
          </w:p>
          <w:p w:rsidR="00354396" w:rsidRPr="002C24D1" w:rsidRDefault="00354396" w:rsidP="00943D07">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noProof/>
                <w:sz w:val="24"/>
                <w:szCs w:val="24"/>
                <w:lang w:eastAsia="fr-FR"/>
              </w:rPr>
              <w:t xml:space="preserve">Improve findability </w:t>
            </w:r>
            <w:r w:rsidRPr="002C24D1">
              <w:rPr>
                <w:rFonts w:ascii="Times New Roman" w:eastAsia="Times New Roman" w:hAnsi="Times New Roman" w:cs="Times New Roman"/>
                <w:noProof/>
                <w:sz w:val="24"/>
                <w:szCs w:val="24"/>
                <w:lang w:eastAsia="fr-FR"/>
              </w:rPr>
              <w:t xml:space="preserve"> of the portal through search engine optimisation and </w:t>
            </w:r>
            <w:r>
              <w:rPr>
                <w:rFonts w:ascii="Times New Roman" w:eastAsia="Times New Roman" w:hAnsi="Times New Roman" w:cs="Times New Roman"/>
                <w:noProof/>
                <w:sz w:val="24"/>
                <w:szCs w:val="24"/>
                <w:lang w:eastAsia="fr-FR"/>
              </w:rPr>
              <w:t>online outreach</w:t>
            </w:r>
            <w:r w:rsidRPr="002C24D1">
              <w:rPr>
                <w:rFonts w:ascii="Times New Roman" w:eastAsia="Times New Roman" w:hAnsi="Times New Roman" w:cs="Times New Roman"/>
                <w:noProof/>
                <w:sz w:val="24"/>
                <w:szCs w:val="24"/>
                <w:lang w:eastAsia="fr-FR"/>
              </w:rPr>
              <w:t>, using partnerships with</w:t>
            </w:r>
            <w:r w:rsidR="00943D07">
              <w:rPr>
                <w:rFonts w:ascii="Times New Roman" w:eastAsia="Times New Roman" w:hAnsi="Times New Roman" w:cs="Times New Roman"/>
                <w:noProof/>
                <w:sz w:val="24"/>
                <w:szCs w:val="24"/>
                <w:lang w:eastAsia="fr-FR"/>
              </w:rPr>
              <w:t xml:space="preserve"> stakeholders and Member States.</w:t>
            </w:r>
          </w:p>
        </w:tc>
      </w:tr>
    </w:tbl>
    <w:p w:rsidR="00354396" w:rsidRPr="002C24D1" w:rsidRDefault="00354396" w:rsidP="00354396">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102"/>
      </w:tblGrid>
      <w:tr w:rsidR="00354396" w:rsidRPr="002C24D1" w:rsidTr="00354396">
        <w:trPr>
          <w:tblCellSpacing w:w="0" w:type="dxa"/>
        </w:trPr>
        <w:tc>
          <w:tcPr>
            <w:tcW w:w="5000" w:type="pct"/>
            <w:tcBorders>
              <w:top w:val="single" w:sz="6" w:space="0" w:color="000000"/>
              <w:left w:val="nil"/>
              <w:bottom w:val="single" w:sz="6" w:space="0" w:color="000000"/>
              <w:right w:val="nil"/>
            </w:tcBorders>
            <w:tcMar>
              <w:top w:w="15" w:type="dxa"/>
              <w:left w:w="15" w:type="dxa"/>
              <w:bottom w:w="15" w:type="dxa"/>
              <w:right w:w="15" w:type="dxa"/>
            </w:tcMar>
            <w:hideMark/>
          </w:tcPr>
          <w:p w:rsidR="00354396" w:rsidRDefault="00354396" w:rsidP="00354396">
            <w:pPr>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Your Europe Business Portal aims at being the reference public information portal for enterprises</w:t>
            </w:r>
            <w:r>
              <w:rPr>
                <w:rFonts w:ascii="Times New Roman" w:eastAsia="Times New Roman" w:hAnsi="Times New Roman" w:cs="Times New Roman"/>
                <w:noProof/>
                <w:sz w:val="24"/>
                <w:szCs w:val="24"/>
                <w:lang w:eastAsia="fr-FR"/>
              </w:rPr>
              <w:t>, in particular SMEs,</w:t>
            </w:r>
            <w:r w:rsidRPr="002C24D1">
              <w:rPr>
                <w:rFonts w:ascii="Times New Roman" w:eastAsia="Times New Roman" w:hAnsi="Times New Roman" w:cs="Times New Roman"/>
                <w:noProof/>
                <w:sz w:val="24"/>
                <w:szCs w:val="24"/>
                <w:lang w:eastAsia="fr-FR"/>
              </w:rPr>
              <w:t xml:space="preserve"> interested in cross-border activities within the European Union. Your Europe Business provides a multilingual practical guide that facilitates cross-border transactions. </w:t>
            </w:r>
          </w:p>
          <w:p w:rsidR="00354396" w:rsidRDefault="00354396" w:rsidP="00354396">
            <w:pPr>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 xml:space="preserve">Your Europe Business Portal is part of the Your Europe Portal that includes a </w:t>
            </w:r>
            <w:r>
              <w:rPr>
                <w:rFonts w:ascii="Times New Roman" w:eastAsia="Times New Roman" w:hAnsi="Times New Roman" w:cs="Times New Roman"/>
                <w:noProof/>
                <w:sz w:val="24"/>
                <w:szCs w:val="24"/>
                <w:lang w:eastAsia="fr-FR"/>
              </w:rPr>
              <w:t>B</w:t>
            </w:r>
            <w:r w:rsidRPr="002C24D1">
              <w:rPr>
                <w:rFonts w:ascii="Times New Roman" w:eastAsia="Times New Roman" w:hAnsi="Times New Roman" w:cs="Times New Roman"/>
                <w:noProof/>
                <w:sz w:val="24"/>
                <w:szCs w:val="24"/>
                <w:lang w:eastAsia="fr-FR"/>
              </w:rPr>
              <w:t xml:space="preserve">usiness and a Citizens section (financed outside the COSME programme). The portal offers all the information businesses and citizens need to exercise their single market rights in Europe. Its unique selling point is that it informs not only about the EU rules, but also how these apply in practice in each </w:t>
            </w:r>
            <w:r>
              <w:rPr>
                <w:rFonts w:ascii="Times New Roman" w:eastAsia="Times New Roman" w:hAnsi="Times New Roman" w:cs="Times New Roman"/>
                <w:noProof/>
                <w:sz w:val="24"/>
                <w:szCs w:val="24"/>
                <w:lang w:eastAsia="fr-FR"/>
              </w:rPr>
              <w:t>M</w:t>
            </w:r>
            <w:r w:rsidRPr="002C24D1">
              <w:rPr>
                <w:rFonts w:ascii="Times New Roman" w:eastAsia="Times New Roman" w:hAnsi="Times New Roman" w:cs="Times New Roman"/>
                <w:noProof/>
                <w:sz w:val="24"/>
                <w:szCs w:val="24"/>
                <w:lang w:eastAsia="fr-FR"/>
              </w:rPr>
              <w:t xml:space="preserve">ember </w:t>
            </w:r>
            <w:r>
              <w:rPr>
                <w:rFonts w:ascii="Times New Roman" w:eastAsia="Times New Roman" w:hAnsi="Times New Roman" w:cs="Times New Roman"/>
                <w:noProof/>
                <w:sz w:val="24"/>
                <w:szCs w:val="24"/>
                <w:lang w:eastAsia="fr-FR"/>
              </w:rPr>
              <w:t>S</w:t>
            </w:r>
            <w:r w:rsidRPr="002C24D1">
              <w:rPr>
                <w:rFonts w:ascii="Times New Roman" w:eastAsia="Times New Roman" w:hAnsi="Times New Roman" w:cs="Times New Roman"/>
                <w:noProof/>
                <w:sz w:val="24"/>
                <w:szCs w:val="24"/>
                <w:lang w:eastAsia="fr-FR"/>
              </w:rPr>
              <w:t xml:space="preserve">tate. In addition, the EU-level information is multilingual (in 23 official languages of the EU (all except Gaelic) and in Norwegian. Country-specific information is available in the national language(s) and English. Thus Your Europe offers businesses, public administrations and stakeholders a </w:t>
            </w:r>
            <w:r>
              <w:rPr>
                <w:rFonts w:ascii="Times New Roman" w:eastAsia="Times New Roman" w:hAnsi="Times New Roman" w:cs="Times New Roman"/>
                <w:noProof/>
                <w:sz w:val="24"/>
                <w:szCs w:val="24"/>
                <w:lang w:eastAsia="fr-FR"/>
              </w:rPr>
              <w:t>one-stop-shop</w:t>
            </w:r>
            <w:r w:rsidRPr="002C24D1">
              <w:rPr>
                <w:rFonts w:ascii="Times New Roman" w:eastAsia="Times New Roman" w:hAnsi="Times New Roman" w:cs="Times New Roman"/>
                <w:noProof/>
                <w:sz w:val="24"/>
                <w:szCs w:val="24"/>
                <w:lang w:eastAsia="fr-FR"/>
              </w:rPr>
              <w:t xml:space="preserve"> and easy access to information on doing business in Europe, </w:t>
            </w:r>
            <w:r>
              <w:rPr>
                <w:rFonts w:ascii="Times New Roman" w:eastAsia="Times New Roman" w:hAnsi="Times New Roman" w:cs="Times New Roman"/>
                <w:noProof/>
                <w:sz w:val="24"/>
                <w:szCs w:val="24"/>
                <w:lang w:eastAsia="fr-FR"/>
              </w:rPr>
              <w:t xml:space="preserve">it also </w:t>
            </w:r>
            <w:r w:rsidRPr="002C24D1">
              <w:rPr>
                <w:rFonts w:ascii="Times New Roman" w:eastAsia="Times New Roman" w:hAnsi="Times New Roman" w:cs="Times New Roman"/>
                <w:noProof/>
                <w:sz w:val="24"/>
                <w:szCs w:val="24"/>
                <w:lang w:eastAsia="fr-FR"/>
              </w:rPr>
              <w:t>signposts to more specialised information and help services, when relevant</w:t>
            </w:r>
            <w:r>
              <w:rPr>
                <w:rFonts w:ascii="Times New Roman" w:eastAsia="Times New Roman" w:hAnsi="Times New Roman" w:cs="Times New Roman"/>
                <w:noProof/>
                <w:sz w:val="24"/>
                <w:szCs w:val="24"/>
                <w:lang w:eastAsia="fr-FR"/>
              </w:rPr>
              <w:t>, and provides access to appropriate e-procedures</w:t>
            </w:r>
            <w:r w:rsidRPr="002C24D1">
              <w:rPr>
                <w:rFonts w:ascii="Times New Roman" w:eastAsia="Times New Roman" w:hAnsi="Times New Roman" w:cs="Times New Roman"/>
                <w:noProof/>
                <w:sz w:val="24"/>
                <w:szCs w:val="24"/>
                <w:lang w:eastAsia="fr-FR"/>
              </w:rPr>
              <w:t xml:space="preserve">. </w:t>
            </w:r>
          </w:p>
          <w:p w:rsidR="00354396" w:rsidRPr="002C24D1" w:rsidRDefault="00354396" w:rsidP="00354396">
            <w:pPr>
              <w:spacing w:after="0" w:line="240" w:lineRule="auto"/>
              <w:jc w:val="both"/>
              <w:rPr>
                <w:rFonts w:ascii="Times New Roman" w:eastAsia="Calibri" w:hAnsi="Times New Roman" w:cs="Times New Roman"/>
                <w:noProof/>
                <w:color w:val="FF0000"/>
                <w:sz w:val="24"/>
                <w:szCs w:val="24"/>
                <w:lang w:eastAsia="en-GB"/>
              </w:rPr>
            </w:pPr>
            <w:r w:rsidRPr="002C24D1">
              <w:rPr>
                <w:rFonts w:ascii="Times New Roman" w:eastAsia="Times New Roman" w:hAnsi="Times New Roman" w:cs="Times New Roman"/>
                <w:noProof/>
                <w:sz w:val="24"/>
                <w:szCs w:val="24"/>
                <w:lang w:eastAsia="fr-FR"/>
              </w:rPr>
              <w:t>This measure is the continuation of the actions under the objective of creation of an environment favourable to SME co-operation, particularly in the field of cross-border co-operation.</w:t>
            </w:r>
            <w:r w:rsidRPr="002C24D1">
              <w:rPr>
                <w:rFonts w:ascii="Times New Roman" w:eastAsia="Calibri" w:hAnsi="Times New Roman" w:cs="Times New Roman"/>
                <w:noProof/>
                <w:sz w:val="24"/>
                <w:szCs w:val="24"/>
                <w:lang w:eastAsia="en-GB"/>
              </w:rPr>
              <w:t xml:space="preserve"> </w:t>
            </w:r>
            <w:r>
              <w:rPr>
                <w:rFonts w:ascii="Times New Roman" w:eastAsia="Calibri" w:hAnsi="Times New Roman" w:cs="Times New Roman"/>
                <w:noProof/>
                <w:sz w:val="24"/>
                <w:szCs w:val="24"/>
                <w:lang w:eastAsia="en-GB"/>
              </w:rPr>
              <w:t xml:space="preserve">It also supports measures announced in the </w:t>
            </w:r>
            <w:r>
              <w:rPr>
                <w:rFonts w:ascii="Times New Roman" w:eastAsia="Times New Roman" w:hAnsi="Times New Roman" w:cs="Times New Roman"/>
                <w:noProof/>
                <w:sz w:val="24"/>
                <w:szCs w:val="24"/>
                <w:lang w:eastAsia="fr-FR"/>
              </w:rPr>
              <w:t>Digital Single Market and the Single Market Strategies, in particular the work towards a Single Digital Gateway for businesses.</w:t>
            </w:r>
          </w:p>
        </w:tc>
      </w:tr>
    </w:tbl>
    <w:p w:rsidR="00354396" w:rsidRPr="002C24D1" w:rsidRDefault="00354396" w:rsidP="00354396">
      <w:pPr>
        <w:keepNext/>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102"/>
      </w:tblGrid>
      <w:tr w:rsidR="00354396" w:rsidRPr="002C24D1" w:rsidTr="00354396">
        <w:trPr>
          <w:tblCellSpacing w:w="0" w:type="dxa"/>
        </w:trPr>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rsidR="00354396" w:rsidRPr="002C24D1" w:rsidRDefault="00354396" w:rsidP="00354396">
            <w:pPr>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T</w:t>
            </w:r>
            <w:r w:rsidR="00112F47">
              <w:rPr>
                <w:rFonts w:ascii="Times New Roman" w:eastAsia="Times New Roman" w:hAnsi="Times New Roman" w:cs="Times New Roman"/>
                <w:noProof/>
                <w:sz w:val="24"/>
                <w:szCs w:val="24"/>
                <w:lang w:eastAsia="fr-FR"/>
              </w:rPr>
              <w:t xml:space="preserve">hrough Your Europe Business </w:t>
            </w:r>
            <w:r w:rsidRPr="002C24D1">
              <w:rPr>
                <w:rFonts w:ascii="Times New Roman" w:eastAsia="Times New Roman" w:hAnsi="Times New Roman" w:cs="Times New Roman"/>
                <w:noProof/>
                <w:sz w:val="24"/>
                <w:szCs w:val="24"/>
                <w:lang w:eastAsia="fr-FR"/>
              </w:rPr>
              <w:t xml:space="preserve">companies will be provided </w:t>
            </w:r>
            <w:r w:rsidR="00112F47">
              <w:rPr>
                <w:rFonts w:ascii="Times New Roman" w:eastAsia="Times New Roman" w:hAnsi="Times New Roman" w:cs="Times New Roman"/>
                <w:noProof/>
                <w:sz w:val="24"/>
                <w:szCs w:val="24"/>
                <w:lang w:eastAsia="fr-FR"/>
              </w:rPr>
              <w:t xml:space="preserve">with </w:t>
            </w:r>
            <w:r w:rsidRPr="002C24D1">
              <w:rPr>
                <w:rFonts w:ascii="Times New Roman" w:eastAsia="Times New Roman" w:hAnsi="Times New Roman" w:cs="Times New Roman"/>
                <w:noProof/>
                <w:sz w:val="24"/>
                <w:szCs w:val="24"/>
                <w:lang w:eastAsia="fr-FR"/>
              </w:rPr>
              <w:t>practical information on doing business in the Single Market. Your Europe Busin</w:t>
            </w:r>
            <w:r w:rsidR="00112F47">
              <w:rPr>
                <w:rFonts w:ascii="Times New Roman" w:eastAsia="Times New Roman" w:hAnsi="Times New Roman" w:cs="Times New Roman"/>
                <w:noProof/>
                <w:sz w:val="24"/>
                <w:szCs w:val="24"/>
                <w:lang w:eastAsia="fr-FR"/>
              </w:rPr>
              <w:t>ess i</w:t>
            </w:r>
            <w:r w:rsidRPr="002C24D1">
              <w:rPr>
                <w:rFonts w:ascii="Times New Roman" w:eastAsia="Times New Roman" w:hAnsi="Times New Roman" w:cs="Times New Roman"/>
                <w:noProof/>
                <w:sz w:val="24"/>
                <w:szCs w:val="24"/>
                <w:lang w:eastAsia="fr-FR"/>
              </w:rPr>
              <w:t>s an online gateway to information</w:t>
            </w:r>
            <w:r>
              <w:rPr>
                <w:rFonts w:ascii="Times New Roman" w:eastAsia="Times New Roman" w:hAnsi="Times New Roman" w:cs="Times New Roman"/>
                <w:noProof/>
                <w:sz w:val="24"/>
                <w:szCs w:val="24"/>
                <w:lang w:eastAsia="fr-FR"/>
              </w:rPr>
              <w:t>, e-procedures and</w:t>
            </w:r>
            <w:r w:rsidRPr="002C24D1">
              <w:rPr>
                <w:rFonts w:ascii="Times New Roman" w:eastAsia="Times New Roman" w:hAnsi="Times New Roman" w:cs="Times New Roman"/>
                <w:noProof/>
                <w:sz w:val="24"/>
                <w:szCs w:val="24"/>
                <w:lang w:eastAsia="fr-FR"/>
              </w:rPr>
              <w:t xml:space="preserve"> specialised services for businesses, as listed above. In particular, Your Europe Business complements </w:t>
            </w:r>
            <w:r>
              <w:rPr>
                <w:rFonts w:ascii="Times New Roman" w:eastAsia="Times New Roman" w:hAnsi="Times New Roman" w:cs="Times New Roman"/>
                <w:noProof/>
                <w:sz w:val="24"/>
                <w:szCs w:val="24"/>
                <w:lang w:eastAsia="fr-FR"/>
              </w:rPr>
              <w:t xml:space="preserve">the services provided by the Points of Single Contact and </w:t>
            </w:r>
            <w:r w:rsidRPr="002C24D1">
              <w:rPr>
                <w:rFonts w:ascii="Times New Roman" w:eastAsia="Times New Roman" w:hAnsi="Times New Roman" w:cs="Times New Roman"/>
                <w:noProof/>
                <w:sz w:val="24"/>
                <w:szCs w:val="24"/>
                <w:lang w:eastAsia="fr-FR"/>
              </w:rPr>
              <w:t>the local business support services provided by the Enterprise Europe Network</w:t>
            </w:r>
            <w:r>
              <w:rPr>
                <w:rFonts w:ascii="Times New Roman" w:eastAsia="Times New Roman" w:hAnsi="Times New Roman" w:cs="Times New Roman"/>
                <w:noProof/>
                <w:sz w:val="24"/>
                <w:szCs w:val="24"/>
                <w:lang w:eastAsia="fr-FR"/>
              </w:rPr>
              <w:t xml:space="preserve">, </w:t>
            </w:r>
            <w:r w:rsidRPr="002C24D1">
              <w:rPr>
                <w:rFonts w:ascii="Times New Roman" w:eastAsia="Times New Roman" w:hAnsi="Times New Roman" w:cs="Times New Roman"/>
                <w:noProof/>
                <w:sz w:val="24"/>
                <w:szCs w:val="24"/>
                <w:lang w:eastAsia="fr-FR"/>
              </w:rPr>
              <w:t>offering businesses a seamless link from information to customised personal assistance. The goal is to increase the number of visits, as well as to constantly increase the visitors’ loyalty.</w:t>
            </w:r>
          </w:p>
        </w:tc>
      </w:tr>
    </w:tbl>
    <w:p w:rsidR="00354396" w:rsidRPr="002C24D1" w:rsidRDefault="00354396" w:rsidP="00354396">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519"/>
        <w:gridCol w:w="2952"/>
        <w:gridCol w:w="2675"/>
      </w:tblGrid>
      <w:tr w:rsidR="00354396" w:rsidRPr="002C24D1" w:rsidTr="00354396">
        <w:trPr>
          <w:tblHeader/>
          <w:tblCellSpacing w:w="0" w:type="dxa"/>
        </w:trPr>
        <w:tc>
          <w:tcPr>
            <w:tcW w:w="3519" w:type="dxa"/>
            <w:tcBorders>
              <w:top w:val="outset" w:sz="6" w:space="0" w:color="auto"/>
              <w:left w:val="outset" w:sz="6" w:space="0" w:color="auto"/>
              <w:bottom w:val="outset" w:sz="6" w:space="0" w:color="auto"/>
              <w:right w:val="outset" w:sz="6" w:space="0" w:color="auto"/>
            </w:tcBorders>
            <w:vAlign w:val="center"/>
            <w:hideMark/>
          </w:tcPr>
          <w:p w:rsidR="00354396" w:rsidRPr="002C24D1" w:rsidRDefault="00354396" w:rsidP="00354396">
            <w:pPr>
              <w:spacing w:before="120" w:after="0" w:line="240" w:lineRule="auto"/>
              <w:jc w:val="center"/>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Implementation mode</w:t>
            </w:r>
          </w:p>
        </w:tc>
        <w:tc>
          <w:tcPr>
            <w:tcW w:w="2952" w:type="dxa"/>
            <w:tcBorders>
              <w:top w:val="outset" w:sz="6" w:space="0" w:color="auto"/>
              <w:left w:val="outset" w:sz="6" w:space="0" w:color="auto"/>
              <w:bottom w:val="outset" w:sz="6" w:space="0" w:color="auto"/>
              <w:right w:val="outset" w:sz="6" w:space="0" w:color="auto"/>
            </w:tcBorders>
            <w:vAlign w:val="center"/>
            <w:hideMark/>
          </w:tcPr>
          <w:p w:rsidR="00354396" w:rsidRPr="002C24D1" w:rsidRDefault="00354396" w:rsidP="00354396">
            <w:pPr>
              <w:spacing w:before="120" w:after="0" w:line="240" w:lineRule="auto"/>
              <w:jc w:val="center"/>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TITLE</w:t>
            </w:r>
          </w:p>
        </w:tc>
        <w:tc>
          <w:tcPr>
            <w:tcW w:w="2675" w:type="dxa"/>
            <w:tcBorders>
              <w:top w:val="outset" w:sz="6" w:space="0" w:color="auto"/>
              <w:left w:val="outset" w:sz="6" w:space="0" w:color="auto"/>
              <w:bottom w:val="outset" w:sz="6" w:space="0" w:color="auto"/>
              <w:right w:val="outset" w:sz="6" w:space="0" w:color="auto"/>
            </w:tcBorders>
            <w:vAlign w:val="center"/>
            <w:hideMark/>
          </w:tcPr>
          <w:p w:rsidR="00354396" w:rsidRPr="002C24D1" w:rsidRDefault="00354396" w:rsidP="00354396">
            <w:pPr>
              <w:spacing w:before="120" w:after="0" w:line="240" w:lineRule="auto"/>
              <w:jc w:val="center"/>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Budget (EUR)</w:t>
            </w:r>
          </w:p>
        </w:tc>
      </w:tr>
      <w:tr w:rsidR="00354396" w:rsidRPr="002C24D1" w:rsidTr="00354396">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rsidR="00354396" w:rsidRPr="002C24D1" w:rsidRDefault="00354396" w:rsidP="00354396">
            <w:pPr>
              <w:spacing w:after="0" w:line="240" w:lineRule="auto"/>
              <w:outlineLvl w:val="4"/>
              <w:rPr>
                <w:rFonts w:ascii="Times New Roman" w:eastAsia="Times New Roman" w:hAnsi="Times New Roman" w:cs="Times New Roman"/>
                <w:bCs/>
                <w:noProof/>
                <w:sz w:val="24"/>
                <w:szCs w:val="24"/>
                <w:lang w:eastAsia="fr-FR"/>
              </w:rPr>
            </w:pPr>
            <w:r w:rsidRPr="002C24D1">
              <w:rPr>
                <w:rFonts w:ascii="Times New Roman" w:eastAsia="Times New Roman" w:hAnsi="Times New Roman" w:cs="Times New Roman"/>
                <w:bCs/>
                <w:noProof/>
                <w:sz w:val="24"/>
                <w:szCs w:val="24"/>
                <w:lang w:eastAsia="fr-FR"/>
              </w:rPr>
              <w:t>Specific contract</w:t>
            </w:r>
            <w:r w:rsidR="00C8617C">
              <w:rPr>
                <w:rFonts w:ascii="Times New Roman" w:eastAsia="Times New Roman" w:hAnsi="Times New Roman" w:cs="Times New Roman"/>
                <w:bCs/>
                <w:noProof/>
                <w:sz w:val="24"/>
                <w:szCs w:val="24"/>
                <w:lang w:eastAsia="fr-FR"/>
              </w:rPr>
              <w:t>s</w:t>
            </w:r>
            <w:r w:rsidRPr="002C24D1">
              <w:rPr>
                <w:rFonts w:ascii="Times New Roman" w:eastAsia="Times New Roman" w:hAnsi="Times New Roman" w:cs="Times New Roman"/>
                <w:bCs/>
                <w:noProof/>
                <w:sz w:val="24"/>
                <w:szCs w:val="24"/>
                <w:lang w:eastAsia="fr-FR"/>
              </w:rPr>
              <w:t xml:space="preserve"> under a framework contract</w:t>
            </w:r>
          </w:p>
        </w:tc>
        <w:tc>
          <w:tcPr>
            <w:tcW w:w="2952" w:type="dxa"/>
            <w:tcBorders>
              <w:top w:val="outset" w:sz="6" w:space="0" w:color="auto"/>
              <w:left w:val="outset" w:sz="6" w:space="0" w:color="auto"/>
              <w:bottom w:val="outset" w:sz="6" w:space="0" w:color="auto"/>
              <w:right w:val="outset" w:sz="6" w:space="0" w:color="auto"/>
            </w:tcBorders>
            <w:hideMark/>
          </w:tcPr>
          <w:p w:rsidR="00354396" w:rsidRPr="002C24D1" w:rsidRDefault="00354396" w:rsidP="00354396">
            <w:pPr>
              <w:spacing w:after="0" w:line="240" w:lineRule="auto"/>
              <w:rPr>
                <w:rFonts w:ascii="Times New Roman" w:eastAsia="Times New Roman" w:hAnsi="Times New Roman" w:cs="Times New Roman"/>
                <w:bCs/>
                <w:noProof/>
                <w:sz w:val="24"/>
                <w:szCs w:val="24"/>
                <w:lang w:eastAsia="fr-FR"/>
              </w:rPr>
            </w:pPr>
            <w:r w:rsidRPr="002C24D1">
              <w:rPr>
                <w:rFonts w:ascii="Times New Roman" w:eastAsia="Times New Roman" w:hAnsi="Times New Roman" w:cs="Times New Roman"/>
                <w:bCs/>
                <w:noProof/>
                <w:sz w:val="24"/>
                <w:szCs w:val="24"/>
                <w:lang w:eastAsia="fr-FR"/>
              </w:rPr>
              <w:t xml:space="preserve">Your Europe Business Portal </w:t>
            </w:r>
          </w:p>
        </w:tc>
        <w:tc>
          <w:tcPr>
            <w:tcW w:w="2675" w:type="dxa"/>
            <w:tcBorders>
              <w:top w:val="outset" w:sz="6" w:space="0" w:color="auto"/>
              <w:left w:val="outset" w:sz="6" w:space="0" w:color="auto"/>
              <w:bottom w:val="outset" w:sz="6" w:space="0" w:color="auto"/>
              <w:right w:val="outset" w:sz="6" w:space="0" w:color="auto"/>
            </w:tcBorders>
            <w:hideMark/>
          </w:tcPr>
          <w:p w:rsidR="00354396" w:rsidRPr="002C24D1" w:rsidRDefault="00354396" w:rsidP="00354396">
            <w:pPr>
              <w:spacing w:after="0" w:line="240" w:lineRule="auto"/>
              <w:jc w:val="center"/>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450 000</w:t>
            </w:r>
          </w:p>
        </w:tc>
      </w:tr>
      <w:tr w:rsidR="00354396" w:rsidRPr="002C24D1" w:rsidTr="00354396">
        <w:trPr>
          <w:tblCellSpacing w:w="0" w:type="dxa"/>
        </w:trPr>
        <w:tc>
          <w:tcPr>
            <w:tcW w:w="3519" w:type="dxa"/>
            <w:tcBorders>
              <w:top w:val="outset" w:sz="6" w:space="0" w:color="auto"/>
              <w:left w:val="outset" w:sz="6" w:space="0" w:color="auto"/>
              <w:bottom w:val="outset" w:sz="6" w:space="0" w:color="auto"/>
              <w:right w:val="outset" w:sz="6" w:space="0" w:color="auto"/>
            </w:tcBorders>
            <w:shd w:val="clear" w:color="auto" w:fill="BFBFBF"/>
          </w:tcPr>
          <w:p w:rsidR="00354396" w:rsidRPr="002C24D1" w:rsidRDefault="00354396" w:rsidP="00354396">
            <w:pPr>
              <w:spacing w:after="0" w:line="240" w:lineRule="auto"/>
              <w:outlineLvl w:val="4"/>
              <w:rPr>
                <w:rFonts w:ascii="Times New Roman" w:eastAsia="Times New Roman" w:hAnsi="Times New Roman" w:cs="Times New Roman"/>
                <w:b/>
                <w:bCs/>
                <w:noProof/>
                <w:sz w:val="24"/>
                <w:szCs w:val="24"/>
                <w:lang w:eastAsia="fr-FR"/>
              </w:rPr>
            </w:pPr>
            <w:r w:rsidRPr="002C24D1">
              <w:rPr>
                <w:rFonts w:ascii="Times New Roman" w:eastAsia="Times New Roman" w:hAnsi="Times New Roman" w:cs="Times New Roman"/>
                <w:b/>
                <w:bCs/>
                <w:noProof/>
                <w:sz w:val="24"/>
                <w:szCs w:val="24"/>
                <w:lang w:eastAsia="fr-FR"/>
              </w:rPr>
              <w:t>Total</w:t>
            </w:r>
          </w:p>
        </w:tc>
        <w:tc>
          <w:tcPr>
            <w:tcW w:w="2952" w:type="dxa"/>
            <w:tcBorders>
              <w:top w:val="outset" w:sz="6" w:space="0" w:color="auto"/>
              <w:left w:val="outset" w:sz="6" w:space="0" w:color="auto"/>
              <w:bottom w:val="outset" w:sz="6" w:space="0" w:color="auto"/>
              <w:right w:val="outset" w:sz="6" w:space="0" w:color="auto"/>
            </w:tcBorders>
            <w:shd w:val="clear" w:color="auto" w:fill="BFBFBF"/>
          </w:tcPr>
          <w:p w:rsidR="00354396" w:rsidRPr="002C24D1" w:rsidRDefault="00354396" w:rsidP="00354396">
            <w:pPr>
              <w:spacing w:after="0" w:line="240" w:lineRule="auto"/>
              <w:rPr>
                <w:rFonts w:ascii="Times New Roman" w:eastAsia="Times New Roman" w:hAnsi="Times New Roman" w:cs="Times New Roman"/>
                <w:b/>
                <w:bCs/>
                <w:noProof/>
                <w:sz w:val="24"/>
                <w:szCs w:val="24"/>
                <w:lang w:eastAsia="fr-FR"/>
              </w:rPr>
            </w:pPr>
          </w:p>
        </w:tc>
        <w:tc>
          <w:tcPr>
            <w:tcW w:w="2675" w:type="dxa"/>
            <w:tcBorders>
              <w:top w:val="outset" w:sz="6" w:space="0" w:color="auto"/>
              <w:left w:val="outset" w:sz="6" w:space="0" w:color="auto"/>
              <w:bottom w:val="outset" w:sz="6" w:space="0" w:color="auto"/>
              <w:right w:val="outset" w:sz="6" w:space="0" w:color="auto"/>
            </w:tcBorders>
            <w:shd w:val="clear" w:color="auto" w:fill="BFBFBF"/>
          </w:tcPr>
          <w:p w:rsidR="00354396" w:rsidRPr="002C24D1" w:rsidRDefault="00354396" w:rsidP="00354396">
            <w:pPr>
              <w:spacing w:after="0" w:line="240" w:lineRule="auto"/>
              <w:jc w:val="center"/>
              <w:rPr>
                <w:rFonts w:ascii="Times New Roman" w:eastAsia="Times New Roman" w:hAnsi="Times New Roman" w:cs="Times New Roman"/>
                <w:b/>
                <w:noProof/>
                <w:sz w:val="24"/>
                <w:szCs w:val="24"/>
                <w:lang w:eastAsia="fr-FR"/>
              </w:rPr>
            </w:pPr>
            <w:r w:rsidRPr="002C24D1">
              <w:rPr>
                <w:rFonts w:ascii="Times New Roman" w:eastAsia="Times New Roman" w:hAnsi="Times New Roman" w:cs="Times New Roman"/>
                <w:b/>
                <w:noProof/>
                <w:sz w:val="24"/>
                <w:szCs w:val="24"/>
                <w:lang w:eastAsia="fr-FR"/>
              </w:rPr>
              <w:t>450 000</w:t>
            </w:r>
          </w:p>
        </w:tc>
      </w:tr>
    </w:tbl>
    <w:p w:rsidR="00354396" w:rsidRPr="002C24D1" w:rsidRDefault="00354396" w:rsidP="00354396">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5856"/>
        <w:gridCol w:w="3306"/>
      </w:tblGrid>
      <w:tr w:rsidR="00354396" w:rsidRPr="002C24D1" w:rsidTr="00354396">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hideMark/>
          </w:tcPr>
          <w:p w:rsidR="00354396" w:rsidRPr="002C24D1" w:rsidRDefault="00354396" w:rsidP="00354396">
            <w:pPr>
              <w:spacing w:before="120" w:after="0" w:line="240" w:lineRule="auto"/>
              <w:jc w:val="center"/>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hideMark/>
          </w:tcPr>
          <w:p w:rsidR="00354396" w:rsidRPr="002C24D1" w:rsidRDefault="00354396" w:rsidP="00354396">
            <w:pPr>
              <w:spacing w:before="120" w:after="0" w:line="240" w:lineRule="auto"/>
              <w:jc w:val="center"/>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Indicative quarter</w:t>
            </w:r>
          </w:p>
        </w:tc>
      </w:tr>
      <w:tr w:rsidR="00354396" w:rsidRPr="002C24D1" w:rsidTr="00354396">
        <w:trPr>
          <w:trHeight w:val="5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4396" w:rsidRPr="002C24D1" w:rsidRDefault="00354396" w:rsidP="00354396">
            <w:pPr>
              <w:spacing w:after="0" w:line="240" w:lineRule="auto"/>
              <w:outlineLvl w:val="4"/>
              <w:rPr>
                <w:rFonts w:ascii="Times New Roman" w:eastAsia="Times New Roman" w:hAnsi="Times New Roman" w:cs="Times New Roman"/>
                <w:caps/>
                <w:noProof/>
                <w:sz w:val="24"/>
                <w:szCs w:val="24"/>
                <w:lang w:eastAsia="fr-FR"/>
              </w:rPr>
            </w:pPr>
            <w:r w:rsidRPr="002C24D1">
              <w:rPr>
                <w:rFonts w:ascii="Times New Roman" w:eastAsia="Times New Roman" w:hAnsi="Times New Roman" w:cs="Times New Roman"/>
                <w:bCs/>
                <w:noProof/>
                <w:sz w:val="24"/>
                <w:szCs w:val="24"/>
                <w:lang w:eastAsia="fr-FR"/>
              </w:rPr>
              <w:t>Specific contract under a framework contract</w:t>
            </w:r>
          </w:p>
        </w:tc>
        <w:tc>
          <w:tcPr>
            <w:tcW w:w="0" w:type="auto"/>
            <w:tcBorders>
              <w:top w:val="outset" w:sz="6" w:space="0" w:color="auto"/>
              <w:left w:val="outset" w:sz="6" w:space="0" w:color="auto"/>
              <w:bottom w:val="outset" w:sz="6" w:space="0" w:color="auto"/>
              <w:right w:val="outset" w:sz="6" w:space="0" w:color="auto"/>
            </w:tcBorders>
            <w:hideMark/>
          </w:tcPr>
          <w:p w:rsidR="00354396" w:rsidRPr="002C24D1" w:rsidRDefault="00354396" w:rsidP="00354396">
            <w:pPr>
              <w:spacing w:after="0" w:line="240" w:lineRule="auto"/>
              <w:jc w:val="center"/>
              <w:rPr>
                <w:rFonts w:ascii="Times New Roman" w:eastAsia="Times New Roman" w:hAnsi="Times New Roman" w:cs="Times New Roman"/>
                <w:noProof/>
                <w:sz w:val="24"/>
                <w:szCs w:val="24"/>
                <w:lang w:eastAsia="fr-FR"/>
              </w:rPr>
            </w:pPr>
            <w:r>
              <w:rPr>
                <w:rFonts w:ascii="Times New Roman" w:eastAsia="Times New Roman" w:hAnsi="Times New Roman" w:cs="Times New Roman"/>
                <w:caps/>
                <w:noProof/>
                <w:sz w:val="24"/>
                <w:szCs w:val="24"/>
                <w:lang w:eastAsia="fr-FR"/>
              </w:rPr>
              <w:t>Q2-Q3 2017</w:t>
            </w:r>
          </w:p>
        </w:tc>
      </w:tr>
      <w:tr w:rsidR="00354396" w:rsidRPr="002C24D1" w:rsidTr="0035439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hideMark/>
          </w:tcPr>
          <w:p w:rsidR="00354396" w:rsidRPr="002C24D1" w:rsidRDefault="00354396" w:rsidP="00354396">
            <w:pPr>
              <w:spacing w:after="0" w:line="240" w:lineRule="auto"/>
              <w:jc w:val="both"/>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Indicative total duration: 12 months</w:t>
            </w:r>
          </w:p>
        </w:tc>
      </w:tr>
    </w:tbl>
    <w:p w:rsidR="00354396" w:rsidRPr="002C24D1" w:rsidRDefault="00354396" w:rsidP="00354396">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2C24D1">
        <w:rPr>
          <w:rFonts w:ascii="Times New Roman" w:eastAsia="Times New Roman" w:hAnsi="Times New Roman" w:cs="Times New Roman"/>
          <w:b/>
          <w:bCs/>
          <w:caps/>
          <w:noProof/>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102"/>
      </w:tblGrid>
      <w:tr w:rsidR="00354396" w:rsidRPr="002C24D1" w:rsidTr="00354396">
        <w:trPr>
          <w:tblCellSpacing w:w="0" w:type="dxa"/>
        </w:trPr>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rsidR="00354396" w:rsidRPr="002C24D1" w:rsidRDefault="00354396" w:rsidP="00354396">
            <w:pPr>
              <w:autoSpaceDE w:val="0"/>
              <w:autoSpaceDN w:val="0"/>
              <w:adjustRightInd w:val="0"/>
              <w:spacing w:after="0" w:line="240" w:lineRule="auto"/>
              <w:rPr>
                <w:rFonts w:ascii="Times New Roman" w:eastAsia="Times New Roman" w:hAnsi="Times New Roman" w:cs="Times New Roman"/>
                <w:noProof/>
                <w:sz w:val="24"/>
                <w:szCs w:val="24"/>
                <w:lang w:eastAsia="fr-FR"/>
              </w:rPr>
            </w:pPr>
            <w:r w:rsidRPr="002C24D1">
              <w:rPr>
                <w:rFonts w:ascii="Times New Roman" w:eastAsia="Times New Roman" w:hAnsi="Times New Roman" w:cs="Times New Roman"/>
                <w:noProof/>
                <w:sz w:val="24"/>
                <w:szCs w:val="24"/>
                <w:lang w:eastAsia="fr-FR"/>
              </w:rPr>
              <w:t>- Number of visits to the portal (increase by 15% per year);</w:t>
            </w:r>
          </w:p>
          <w:p w:rsidR="00354396" w:rsidRPr="002C24D1" w:rsidRDefault="00354396" w:rsidP="00C8617C">
            <w:pPr>
              <w:tabs>
                <w:tab w:val="left" w:pos="708"/>
              </w:tabs>
              <w:spacing w:after="0" w:line="240" w:lineRule="auto"/>
              <w:jc w:val="both"/>
              <w:rPr>
                <w:rFonts w:ascii="Times New Roman" w:eastAsia="Calibri" w:hAnsi="Times New Roman" w:cs="Times New Roman"/>
                <w:noProof/>
                <w:sz w:val="24"/>
                <w:szCs w:val="24"/>
                <w:lang w:eastAsia="en-GB"/>
              </w:rPr>
            </w:pPr>
            <w:r w:rsidRPr="002C24D1">
              <w:rPr>
                <w:rFonts w:ascii="Times New Roman" w:eastAsia="Times New Roman" w:hAnsi="Times New Roman" w:cs="Times New Roman"/>
                <w:noProof/>
                <w:sz w:val="24"/>
                <w:szCs w:val="24"/>
                <w:lang w:eastAsia="fr-FR"/>
              </w:rPr>
              <w:t xml:space="preserve">- Feed-back on user satisfaction based on a survey (target satisfaction rate above </w:t>
            </w:r>
            <w:r w:rsidR="008C6448">
              <w:rPr>
                <w:rFonts w:ascii="Times New Roman" w:eastAsia="Times New Roman" w:hAnsi="Times New Roman" w:cs="Times New Roman"/>
                <w:noProof/>
                <w:sz w:val="24"/>
                <w:szCs w:val="24"/>
                <w:lang w:eastAsia="fr-FR"/>
              </w:rPr>
              <w:t>85</w:t>
            </w:r>
            <w:r w:rsidRPr="002C24D1">
              <w:rPr>
                <w:rFonts w:ascii="Times New Roman" w:eastAsia="Times New Roman" w:hAnsi="Times New Roman" w:cs="Times New Roman"/>
                <w:noProof/>
                <w:sz w:val="24"/>
                <w:szCs w:val="24"/>
                <w:lang w:eastAsia="fr-FR"/>
              </w:rPr>
              <w:t>%).</w:t>
            </w:r>
          </w:p>
        </w:tc>
      </w:tr>
    </w:tbl>
    <w:p w:rsidR="00FC62D4" w:rsidRDefault="00FC62D4" w:rsidP="00354396">
      <w:pPr>
        <w:spacing w:before="100" w:beforeAutospacing="1" w:after="0" w:line="240" w:lineRule="auto"/>
        <w:outlineLvl w:val="3"/>
        <w:rPr>
          <w:rFonts w:ascii="Times New Roman" w:eastAsia="Times New Roman" w:hAnsi="Times New Roman" w:cs="Times New Roman"/>
          <w:b/>
          <w:bCs/>
          <w:caps/>
          <w:sz w:val="24"/>
          <w:szCs w:val="24"/>
          <w:lang w:eastAsia="fr-FR"/>
        </w:rPr>
      </w:pPr>
    </w:p>
    <w:p w:rsidR="00FC62D4" w:rsidRDefault="00FC62D4" w:rsidP="00FC62D4">
      <w:pPr>
        <w:rPr>
          <w:lang w:eastAsia="fr-FR"/>
        </w:rPr>
      </w:pPr>
      <w:r>
        <w:rPr>
          <w:lang w:eastAsia="fr-FR"/>
        </w:rPr>
        <w:br w:type="page"/>
      </w:r>
    </w:p>
    <w:p w:rsidR="00354396" w:rsidRPr="00354396" w:rsidRDefault="00354396" w:rsidP="007222C6">
      <w:pPr>
        <w:pStyle w:val="Heading2"/>
      </w:pPr>
      <w:bookmarkStart w:id="15" w:name="_Toc466899249"/>
      <w:r w:rsidRPr="00354396">
        <w:t>GRO/SME/17/B/0</w:t>
      </w:r>
      <w:r>
        <w:t>3</w:t>
      </w:r>
      <w:bookmarkStart w:id="16" w:name="_Toc388629959"/>
      <w:bookmarkStart w:id="17" w:name="_Toc392582652"/>
      <w:bookmarkStart w:id="18" w:name="_Toc399864271"/>
      <w:r>
        <w:t xml:space="preserve"> </w:t>
      </w:r>
      <w:r w:rsidRPr="00354396">
        <w:rPr>
          <w:lang w:val="fr-BE"/>
        </w:rPr>
        <w:t xml:space="preserve">- </w:t>
      </w:r>
      <w:bookmarkEnd w:id="16"/>
      <w:bookmarkEnd w:id="17"/>
      <w:bookmarkEnd w:id="18"/>
      <w:r w:rsidRPr="00866E67">
        <w:rPr>
          <w:lang w:val="fr-FR"/>
        </w:rPr>
        <w:t>EU-JAPAN CENTRE FOR INDUSTRIAL COOPERATION</w:t>
      </w:r>
      <w:bookmarkEnd w:id="15"/>
    </w:p>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943D07" w:rsidRDefault="00354396" w:rsidP="00354396">
            <w:pPr>
              <w:spacing w:after="0" w:line="240" w:lineRule="auto"/>
              <w:jc w:val="both"/>
              <w:rPr>
                <w:rFonts w:ascii="Times New Roman" w:eastAsia="Times New Roman" w:hAnsi="Times New Roman" w:cs="Times New Roman"/>
                <w:sz w:val="24"/>
                <w:szCs w:val="24"/>
                <w:lang w:eastAsia="fr-FR"/>
              </w:rPr>
            </w:pPr>
            <w:r w:rsidRPr="00943D07">
              <w:rPr>
                <w:rFonts w:ascii="Times New Roman" w:eastAsia="Times New Roman" w:hAnsi="Times New Roman" w:cs="Times New Roman"/>
                <w:sz w:val="24"/>
                <w:szCs w:val="24"/>
                <w:lang w:eastAsia="fr-FR"/>
              </w:rPr>
              <w:t>To improve the access of European businesses in particular SMEs into the Japanese market, by providing them with the needed data on local conditions, by acquainting them with c</w:t>
            </w:r>
            <w:r w:rsidR="00DC3311" w:rsidRPr="00943D07">
              <w:rPr>
                <w:rFonts w:ascii="Times New Roman" w:eastAsia="Times New Roman" w:hAnsi="Times New Roman" w:cs="Times New Roman"/>
                <w:sz w:val="24"/>
                <w:szCs w:val="24"/>
                <w:lang w:eastAsia="fr-FR"/>
              </w:rPr>
              <w:t>ommercial and industrial practic</w:t>
            </w:r>
            <w:r w:rsidRPr="00943D07">
              <w:rPr>
                <w:rFonts w:ascii="Times New Roman" w:eastAsia="Times New Roman" w:hAnsi="Times New Roman" w:cs="Times New Roman"/>
                <w:sz w:val="24"/>
                <w:szCs w:val="24"/>
                <w:lang w:eastAsia="fr-FR"/>
              </w:rPr>
              <w:t>es and by providing them with material and immaterial logistic support. Also to promote the training on production technologies, quality management and innovation (e.g.  Vulcanus, Human resources training programme, World class manufacturing) aiming at improving the competitiveness of EU businesses.</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5000" w:type="pct"/>
            <w:tcBorders>
              <w:top w:val="single" w:sz="6" w:space="0" w:color="000000"/>
              <w:bottom w:val="single" w:sz="6" w:space="0" w:color="000000"/>
            </w:tcBorders>
          </w:tcPr>
          <w:p w:rsidR="00354396" w:rsidRPr="00943D07" w:rsidRDefault="00354396" w:rsidP="0035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43D07">
              <w:rPr>
                <w:rFonts w:ascii="Times New Roman" w:eastAsia="Times New Roman" w:hAnsi="Times New Roman" w:cs="Times New Roman"/>
                <w:sz w:val="24"/>
                <w:szCs w:val="24"/>
                <w:lang w:eastAsia="fr-FR"/>
              </w:rPr>
              <w:t xml:space="preserve">In line with the EU and Japan’s growth strategies and the priority topics of mutual interest, the EU-Japan Centre will continue and further expand its focus on the following main thematic areas: SMEs internationalization support (horizontal priority across all activities); Olympics 2020 business opportunities (i.e. Clean Energy, Raw Materials, Construction Products, Smart Cities, Public Procurement, Environmental Services; Healthy Ageing Populations; industrial innovation and business related R&amp;D, including cooperation on yet unexplored high-tech sectoral niches such as satellite navigation industry and services (GNSS), awareness-raising of on-going Free Trade Agreement negotiations and possible outcomes for European SMEs. </w:t>
            </w:r>
          </w:p>
          <w:p w:rsidR="00354396" w:rsidRPr="00943D07" w:rsidRDefault="00354396" w:rsidP="0035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354396" w:rsidRPr="00943D07" w:rsidRDefault="00354396" w:rsidP="0035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43D07">
              <w:rPr>
                <w:rFonts w:ascii="Times New Roman" w:eastAsia="Times New Roman" w:hAnsi="Times New Roman" w:cs="Times New Roman"/>
                <w:sz w:val="24"/>
                <w:szCs w:val="24"/>
                <w:lang w:eastAsia="fr-FR"/>
              </w:rPr>
              <w:t>Meanwhile, policy seminars on horizontal industrial policy elements (</w:t>
            </w:r>
            <w:r w:rsidR="00DC3311" w:rsidRPr="00943D07">
              <w:rPr>
                <w:rFonts w:ascii="Times New Roman" w:eastAsia="Times New Roman" w:hAnsi="Times New Roman" w:cs="Times New Roman"/>
                <w:sz w:val="24"/>
                <w:szCs w:val="24"/>
                <w:lang w:eastAsia="fr-FR"/>
              </w:rPr>
              <w:t xml:space="preserve">such as </w:t>
            </w:r>
            <w:r w:rsidRPr="00943D07">
              <w:rPr>
                <w:rFonts w:ascii="Times New Roman" w:eastAsia="Times New Roman" w:hAnsi="Times New Roman" w:cs="Times New Roman"/>
                <w:sz w:val="24"/>
                <w:szCs w:val="24"/>
                <w:lang w:eastAsia="fr-FR"/>
              </w:rPr>
              <w:t>standardization, ICT, KETS</w:t>
            </w:r>
            <w:r w:rsidR="00DC3311" w:rsidRPr="00943D07">
              <w:rPr>
                <w:rFonts w:ascii="Times New Roman" w:eastAsia="Times New Roman" w:hAnsi="Times New Roman" w:cs="Times New Roman"/>
                <w:sz w:val="24"/>
                <w:szCs w:val="24"/>
                <w:lang w:eastAsia="fr-FR"/>
              </w:rPr>
              <w:t xml:space="preserve"> (Key Enabling Technologies</w:t>
            </w:r>
            <w:r w:rsidRPr="00943D07">
              <w:rPr>
                <w:rFonts w:ascii="Times New Roman" w:eastAsia="Times New Roman" w:hAnsi="Times New Roman" w:cs="Times New Roman"/>
                <w:sz w:val="24"/>
                <w:szCs w:val="24"/>
                <w:lang w:eastAsia="fr-FR"/>
              </w:rPr>
              <w:t>) and market access will remain constant priorities, together with the more ad-hoc events proposed for joint organization by the EU Delegation in Japan, the Member States and/or the Japanese authorities. Collaboration with EURAXESS</w:t>
            </w:r>
            <w:r w:rsidRPr="00943D07">
              <w:rPr>
                <w:rFonts w:ascii="Times New Roman" w:eastAsia="Times New Roman" w:hAnsi="Times New Roman" w:cs="Times New Roman"/>
                <w:sz w:val="24"/>
                <w:szCs w:val="24"/>
                <w:vertAlign w:val="superscript"/>
                <w:lang w:eastAsia="fr-FR"/>
              </w:rPr>
              <w:footnoteReference w:id="11"/>
            </w:r>
            <w:r w:rsidRPr="00943D07">
              <w:rPr>
                <w:rFonts w:ascii="Times New Roman" w:eastAsia="Times New Roman" w:hAnsi="Times New Roman" w:cs="Times New Roman"/>
                <w:sz w:val="24"/>
                <w:szCs w:val="24"/>
                <w:lang w:eastAsia="fr-FR"/>
              </w:rPr>
              <w:t xml:space="preserve"> Links, linking European and non-European researchers in a global community, should be developed.</w:t>
            </w:r>
          </w:p>
          <w:p w:rsidR="00354396" w:rsidRPr="00943D07" w:rsidRDefault="00354396" w:rsidP="0035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354396" w:rsidRPr="00943D07" w:rsidRDefault="00354396" w:rsidP="0035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43D07">
              <w:rPr>
                <w:rFonts w:ascii="Times New Roman" w:eastAsia="Times New Roman" w:hAnsi="Times New Roman" w:cs="Times New Roman"/>
                <w:sz w:val="24"/>
                <w:szCs w:val="24"/>
                <w:lang w:eastAsia="fr-FR"/>
              </w:rPr>
              <w:t>In terms of priority activities, the EU-Japan Centre primarily intends to significantly consolidate its business support relevance, particularly for SMEs, by an enhanced use of Enterprise Europe Network, in synergy with the training and industrial innovation/R&amp;D activities, by expanding its cluster related activities and particularly by maintaining two recent initiatives on business information support and logistic</w:t>
            </w:r>
            <w:r w:rsidR="00DC3311" w:rsidRPr="00943D07">
              <w:rPr>
                <w:rFonts w:ascii="Times New Roman" w:eastAsia="Times New Roman" w:hAnsi="Times New Roman" w:cs="Times New Roman"/>
                <w:sz w:val="24"/>
                <w:szCs w:val="24"/>
                <w:lang w:eastAsia="fr-FR"/>
              </w:rPr>
              <w:t>al</w:t>
            </w:r>
            <w:r w:rsidRPr="00943D07">
              <w:rPr>
                <w:rFonts w:ascii="Times New Roman" w:eastAsia="Times New Roman" w:hAnsi="Times New Roman" w:cs="Times New Roman"/>
                <w:sz w:val="24"/>
                <w:szCs w:val="24"/>
                <w:lang w:eastAsia="fr-FR"/>
              </w:rPr>
              <w:t xml:space="preserve"> support. On information support: the comprehensive web info portal “EU-Japan Business Bridge” (http://www.eu-japan.eu/publications/eu-japan-bridge-essential-guide-eu-business) will be further developed and targeted at SMEs in both EU and Japan. On concrete logistic</w:t>
            </w:r>
            <w:r w:rsidR="00DC3311" w:rsidRPr="00943D07">
              <w:rPr>
                <w:rFonts w:ascii="Times New Roman" w:eastAsia="Times New Roman" w:hAnsi="Times New Roman" w:cs="Times New Roman"/>
                <w:sz w:val="24"/>
                <w:szCs w:val="24"/>
                <w:lang w:eastAsia="fr-FR"/>
              </w:rPr>
              <w:t>al</w:t>
            </w:r>
            <w:r w:rsidRPr="00943D07">
              <w:rPr>
                <w:rFonts w:ascii="Times New Roman" w:eastAsia="Times New Roman" w:hAnsi="Times New Roman" w:cs="Times New Roman"/>
                <w:sz w:val="24"/>
                <w:szCs w:val="24"/>
                <w:lang w:eastAsia="fr-FR"/>
              </w:rPr>
              <w:t xml:space="preserve"> support ,“Step in Japan” will continue to offer free “soft-landing” type of support (hotdesk, meetings/seminar space, info, interpretation support) for EU SMEs, within the Centre’s premises. The Tax and Public Procurement Helpdesk for European SMEs </w:t>
            </w:r>
            <w:r w:rsidR="00DC3311" w:rsidRPr="00943D07">
              <w:rPr>
                <w:rFonts w:ascii="Times New Roman" w:eastAsia="Times New Roman" w:hAnsi="Times New Roman" w:cs="Times New Roman"/>
                <w:sz w:val="24"/>
                <w:szCs w:val="24"/>
                <w:lang w:eastAsia="fr-FR"/>
              </w:rPr>
              <w:t xml:space="preserve">is </w:t>
            </w:r>
            <w:r w:rsidRPr="00943D07">
              <w:rPr>
                <w:rFonts w:ascii="Times New Roman" w:eastAsia="Times New Roman" w:hAnsi="Times New Roman" w:cs="Times New Roman"/>
                <w:sz w:val="24"/>
                <w:szCs w:val="24"/>
                <w:lang w:eastAsia="fr-FR"/>
              </w:rPr>
              <w:t>a new service which intends to support the market access of European companies (particularly SMEs) to Japan. It takes the form of first-line information and advice on tax and public procurement (PP) and related issues, plus related training, materials and online resources.</w:t>
            </w:r>
          </w:p>
          <w:p w:rsidR="00354396" w:rsidRPr="00943D07" w:rsidRDefault="00354396" w:rsidP="0035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354396" w:rsidRPr="00943D07" w:rsidRDefault="00354396" w:rsidP="0035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43D07">
              <w:rPr>
                <w:rFonts w:ascii="Times New Roman" w:eastAsia="Times New Roman" w:hAnsi="Times New Roman" w:cs="Times New Roman"/>
                <w:sz w:val="24"/>
                <w:szCs w:val="24"/>
                <w:lang w:eastAsia="fr-FR"/>
              </w:rPr>
              <w:t>Furthermore, in order to consolidate its policy analysis/think tank activities and output, a competitive fellowship scheme (“Minerva Fellowship”) set up in 2014 will be continued. The fellowship will be targeted towards younger EU and Japanese academics, trade/ economic analysts and civil servants, with an active interest in Japan and EU-Japan cooperation from multiple perspectives (trade/market access, economy, industrial policy, business, R&amp;D, etc.).The fellows undertake policy analysis on priority topics and support the regular policy agenda of the Centre.</w:t>
            </w:r>
          </w:p>
          <w:p w:rsidR="00A13409" w:rsidRPr="00354396" w:rsidRDefault="00A13409" w:rsidP="0035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fr-FR"/>
              </w:rPr>
            </w:pPr>
            <w:r w:rsidRPr="00943D07">
              <w:rPr>
                <w:rFonts w:ascii="Times New Roman" w:eastAsia="Times New Roman" w:hAnsi="Times New Roman" w:cs="Times New Roman"/>
                <w:sz w:val="24"/>
                <w:szCs w:val="24"/>
                <w:lang w:eastAsia="fr-FR"/>
              </w:rPr>
              <w:t xml:space="preserve">The EU-Japan Centre regularly informs the </w:t>
            </w:r>
            <w:r w:rsidR="00DC3311" w:rsidRPr="00943D07">
              <w:rPr>
                <w:rFonts w:ascii="Times New Roman" w:eastAsia="Times New Roman" w:hAnsi="Times New Roman" w:cs="Times New Roman"/>
                <w:sz w:val="24"/>
                <w:szCs w:val="24"/>
                <w:lang w:eastAsia="fr-FR"/>
              </w:rPr>
              <w:t xml:space="preserve">EU Trade Counsellors in Tokyo, </w:t>
            </w:r>
            <w:r w:rsidRPr="00943D07">
              <w:rPr>
                <w:rFonts w:ascii="Times New Roman" w:eastAsia="Times New Roman" w:hAnsi="Times New Roman" w:cs="Times New Roman"/>
                <w:sz w:val="24"/>
                <w:szCs w:val="24"/>
                <w:lang w:eastAsia="fr-FR"/>
              </w:rPr>
              <w:t>cooperate</w:t>
            </w:r>
            <w:r w:rsidR="00DC3311" w:rsidRPr="00943D07">
              <w:rPr>
                <w:rFonts w:ascii="Times New Roman" w:eastAsia="Times New Roman" w:hAnsi="Times New Roman" w:cs="Times New Roman"/>
                <w:sz w:val="24"/>
                <w:szCs w:val="24"/>
                <w:lang w:eastAsia="fr-FR"/>
              </w:rPr>
              <w:t>s</w:t>
            </w:r>
            <w:r w:rsidRPr="00943D07">
              <w:rPr>
                <w:rFonts w:ascii="Times New Roman" w:eastAsia="Times New Roman" w:hAnsi="Times New Roman" w:cs="Times New Roman"/>
                <w:sz w:val="24"/>
                <w:szCs w:val="24"/>
                <w:lang w:eastAsia="fr-FR"/>
              </w:rPr>
              <w:t xml:space="preserve"> with European Chambers of commerce, the European Business Council and will actively support the public procurement component of the new EU Gateway to Japan.</w:t>
            </w:r>
          </w:p>
        </w:tc>
      </w:tr>
    </w:tbl>
    <w:p w:rsidR="00354396" w:rsidRPr="00354396" w:rsidRDefault="00354396" w:rsidP="00354396">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943D07" w:rsidRDefault="00354396" w:rsidP="00354396">
            <w:pPr>
              <w:spacing w:after="0" w:line="240" w:lineRule="auto"/>
              <w:rPr>
                <w:rFonts w:ascii="Times New Roman" w:eastAsia="Times New Roman" w:hAnsi="Times New Roman" w:cs="Times New Roman"/>
                <w:sz w:val="24"/>
                <w:szCs w:val="24"/>
                <w:lang w:eastAsia="fr-FR"/>
              </w:rPr>
            </w:pPr>
            <w:r w:rsidRPr="00943D07">
              <w:rPr>
                <w:rFonts w:ascii="Times New Roman" w:eastAsia="Times New Roman" w:hAnsi="Times New Roman" w:cs="Times New Roman"/>
                <w:sz w:val="24"/>
                <w:szCs w:val="24"/>
                <w:lang w:eastAsia="fr-FR"/>
              </w:rPr>
              <w:t>1. At least 30 European participants for the “Vulcanus” in-company traineeships</w:t>
            </w:r>
          </w:p>
          <w:p w:rsidR="00354396" w:rsidRPr="00943D07" w:rsidRDefault="00354396" w:rsidP="00354396">
            <w:pPr>
              <w:spacing w:after="0" w:line="240" w:lineRule="auto"/>
              <w:rPr>
                <w:rFonts w:ascii="Times New Roman" w:eastAsia="Times New Roman" w:hAnsi="Times New Roman" w:cs="Times New Roman"/>
                <w:sz w:val="24"/>
                <w:szCs w:val="24"/>
                <w:lang w:eastAsia="fr-FR"/>
              </w:rPr>
            </w:pPr>
            <w:r w:rsidRPr="00943D07">
              <w:rPr>
                <w:rFonts w:ascii="Times New Roman" w:eastAsia="Times New Roman" w:hAnsi="Times New Roman" w:cs="Times New Roman"/>
                <w:sz w:val="24"/>
                <w:szCs w:val="24"/>
                <w:lang w:eastAsia="fr-FR"/>
              </w:rPr>
              <w:t>2. Improved information services and helpdesk to SMEs</w:t>
            </w:r>
          </w:p>
          <w:p w:rsidR="00354396" w:rsidRPr="00354396" w:rsidRDefault="00354396" w:rsidP="00354396">
            <w:pPr>
              <w:spacing w:after="0" w:line="240" w:lineRule="auto"/>
              <w:jc w:val="both"/>
              <w:outlineLvl w:val="4"/>
              <w:rPr>
                <w:rFonts w:ascii="Times New Roman" w:eastAsia="Times New Roman" w:hAnsi="Times New Roman" w:cs="Times New Roman"/>
                <w:szCs w:val="24"/>
                <w:lang w:eastAsia="fr-FR"/>
              </w:rPr>
            </w:pPr>
            <w:r w:rsidRPr="00943D07">
              <w:rPr>
                <w:rFonts w:ascii="Times New Roman" w:eastAsia="Times New Roman" w:hAnsi="Times New Roman" w:cs="Times New Roman"/>
                <w:sz w:val="24"/>
                <w:szCs w:val="24"/>
                <w:lang w:eastAsia="fr-FR"/>
              </w:rPr>
              <w:t xml:space="preserve">3 -Successful </w:t>
            </w:r>
            <w:r w:rsidR="00E9141B" w:rsidRPr="00943D07">
              <w:rPr>
                <w:rFonts w:ascii="Times New Roman" w:eastAsia="Times New Roman" w:hAnsi="Times New Roman" w:cs="Times New Roman"/>
                <w:sz w:val="24"/>
                <w:szCs w:val="24"/>
                <w:lang w:eastAsia="fr-FR"/>
              </w:rPr>
              <w:t>o</w:t>
            </w:r>
            <w:r w:rsidRPr="00943D07">
              <w:rPr>
                <w:rFonts w:ascii="Times New Roman" w:eastAsia="Times New Roman" w:hAnsi="Times New Roman" w:cs="Times New Roman"/>
                <w:sz w:val="24"/>
                <w:szCs w:val="24"/>
                <w:lang w:eastAsia="fr-FR"/>
              </w:rPr>
              <w:t>rganisation of a new session of the training programmes.</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08"/>
        <w:gridCol w:w="6"/>
        <w:gridCol w:w="2974"/>
        <w:gridCol w:w="517"/>
        <w:gridCol w:w="2141"/>
      </w:tblGrid>
      <w:tr w:rsidR="00354396" w:rsidRPr="00354396" w:rsidTr="00354396">
        <w:trPr>
          <w:tblHeader/>
          <w:tblCellSpacing w:w="0" w:type="dxa"/>
        </w:trPr>
        <w:tc>
          <w:tcPr>
            <w:tcW w:w="3508"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Cs w:val="24"/>
                <w:lang w:eastAsia="fr-FR"/>
              </w:rPr>
            </w:pPr>
            <w:r w:rsidRPr="00354396">
              <w:rPr>
                <w:rFonts w:ascii="Times New Roman" w:eastAsia="Times New Roman" w:hAnsi="Times New Roman" w:cs="Times New Roman"/>
                <w:b/>
                <w:bCs/>
                <w:caps/>
                <w:szCs w:val="24"/>
                <w:lang w:eastAsia="fr-FR"/>
              </w:rPr>
              <w:t>Implementation mode</w:t>
            </w:r>
          </w:p>
        </w:tc>
        <w:tc>
          <w:tcPr>
            <w:tcW w:w="2980" w:type="dxa"/>
            <w:gridSpan w:val="2"/>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Cs w:val="24"/>
                <w:lang w:eastAsia="fr-FR"/>
              </w:rPr>
            </w:pPr>
            <w:r w:rsidRPr="00354396">
              <w:rPr>
                <w:rFonts w:ascii="Times New Roman" w:eastAsia="Times New Roman" w:hAnsi="Times New Roman" w:cs="Times New Roman"/>
                <w:b/>
                <w:bCs/>
                <w:caps/>
                <w:szCs w:val="24"/>
                <w:lang w:eastAsia="fr-FR"/>
              </w:rPr>
              <w:t>TITLE</w:t>
            </w:r>
          </w:p>
        </w:tc>
        <w:tc>
          <w:tcPr>
            <w:tcW w:w="2658" w:type="dxa"/>
            <w:gridSpan w:val="2"/>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Cs w:val="24"/>
                <w:lang w:eastAsia="fr-FR"/>
              </w:rPr>
            </w:pPr>
            <w:r w:rsidRPr="00354396">
              <w:rPr>
                <w:rFonts w:ascii="Times New Roman" w:eastAsia="Times New Roman" w:hAnsi="Times New Roman" w:cs="Times New Roman"/>
                <w:b/>
                <w:bCs/>
                <w:caps/>
                <w:szCs w:val="24"/>
                <w:lang w:eastAsia="fr-FR"/>
              </w:rPr>
              <w:t>Budget (EUR)</w:t>
            </w:r>
          </w:p>
        </w:tc>
      </w:tr>
      <w:tr w:rsidR="00354396" w:rsidRPr="00354396" w:rsidTr="00354396">
        <w:tblPrEx>
          <w:tblLook w:val="04A0" w:firstRow="1" w:lastRow="0" w:firstColumn="1" w:lastColumn="0" w:noHBand="0" w:noVBand="1"/>
        </w:tblPrEx>
        <w:trPr>
          <w:tblCellSpacing w:w="0" w:type="dxa"/>
        </w:trPr>
        <w:tc>
          <w:tcPr>
            <w:tcW w:w="3514" w:type="dxa"/>
            <w:gridSpan w:val="2"/>
            <w:tcBorders>
              <w:top w:val="outset" w:sz="6" w:space="0" w:color="auto"/>
              <w:left w:val="outset" w:sz="6" w:space="0" w:color="auto"/>
              <w:bottom w:val="outset" w:sz="6" w:space="0" w:color="auto"/>
              <w:right w:val="outset" w:sz="6" w:space="0" w:color="auto"/>
            </w:tcBorders>
            <w:hideMark/>
          </w:tcPr>
          <w:p w:rsidR="00354396" w:rsidRPr="00354396" w:rsidRDefault="00354396" w:rsidP="00354396">
            <w:pPr>
              <w:spacing w:before="120" w:after="0" w:line="240" w:lineRule="auto"/>
              <w:jc w:val="both"/>
              <w:outlineLvl w:val="4"/>
              <w:rPr>
                <w:rFonts w:ascii="Times New Roman" w:eastAsia="Times New Roman" w:hAnsi="Times New Roman" w:cs="Times New Roman"/>
                <w:bCs/>
                <w:noProof/>
                <w:sz w:val="24"/>
                <w:szCs w:val="24"/>
                <w:lang w:eastAsia="fr-FR"/>
              </w:rPr>
            </w:pPr>
            <w:r w:rsidRPr="00354396">
              <w:rPr>
                <w:rFonts w:ascii="Times New Roman" w:eastAsia="Times New Roman" w:hAnsi="Times New Roman" w:cs="Times New Roman"/>
                <w:bCs/>
                <w:noProof/>
                <w:sz w:val="24"/>
                <w:szCs w:val="24"/>
                <w:lang w:eastAsia="fr-FR"/>
              </w:rPr>
              <w:t>Action grant directly awarded on the basis of Article 190 (1)(d) RAP and Article 4 of the Council Decision 92/278/EEC</w:t>
            </w:r>
          </w:p>
        </w:tc>
        <w:tc>
          <w:tcPr>
            <w:tcW w:w="3491" w:type="dxa"/>
            <w:gridSpan w:val="2"/>
            <w:tcBorders>
              <w:top w:val="outset" w:sz="6" w:space="0" w:color="auto"/>
              <w:left w:val="outset" w:sz="6" w:space="0" w:color="auto"/>
              <w:bottom w:val="outset" w:sz="6" w:space="0" w:color="auto"/>
              <w:right w:val="outset" w:sz="6" w:space="0" w:color="auto"/>
            </w:tcBorders>
            <w:hideMark/>
          </w:tcPr>
          <w:p w:rsidR="00354396" w:rsidRPr="00354396" w:rsidRDefault="00354396" w:rsidP="00354396">
            <w:pPr>
              <w:spacing w:before="120" w:after="0" w:line="240" w:lineRule="auto"/>
              <w:jc w:val="both"/>
              <w:rPr>
                <w:rFonts w:ascii="Times New Roman" w:eastAsia="Times New Roman" w:hAnsi="Times New Roman" w:cs="Times New Roman"/>
                <w:bCs/>
                <w:noProof/>
                <w:color w:val="FF0000"/>
                <w:sz w:val="24"/>
                <w:szCs w:val="24"/>
                <w:lang w:eastAsia="fr-FR"/>
              </w:rPr>
            </w:pPr>
            <w:r w:rsidRPr="00354396">
              <w:rPr>
                <w:rFonts w:ascii="Times New Roman" w:eastAsia="Times New Roman" w:hAnsi="Times New Roman" w:cs="Times New Roman"/>
                <w:noProof/>
                <w:sz w:val="24"/>
                <w:szCs w:val="24"/>
                <w:lang w:eastAsia="fr-FR"/>
              </w:rPr>
              <w:t>EU-Japan Centre For Industrial Cooperation</w:t>
            </w:r>
          </w:p>
        </w:tc>
        <w:tc>
          <w:tcPr>
            <w:tcW w:w="2141" w:type="dxa"/>
            <w:tcBorders>
              <w:top w:val="outset" w:sz="6" w:space="0" w:color="auto"/>
              <w:left w:val="outset" w:sz="6" w:space="0" w:color="auto"/>
              <w:bottom w:val="outset" w:sz="6" w:space="0" w:color="auto"/>
              <w:right w:val="outset" w:sz="6" w:space="0" w:color="auto"/>
            </w:tcBorders>
            <w:hideMark/>
          </w:tcPr>
          <w:p w:rsidR="00354396" w:rsidRPr="00354396" w:rsidRDefault="00354396" w:rsidP="00354396">
            <w:pPr>
              <w:spacing w:before="120" w:after="0" w:line="240" w:lineRule="auto"/>
              <w:jc w:val="center"/>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2 800 000</w:t>
            </w:r>
          </w:p>
        </w:tc>
      </w:tr>
      <w:tr w:rsidR="00354396" w:rsidRPr="00354396" w:rsidTr="00354396">
        <w:tblPrEx>
          <w:tblLook w:val="04A0" w:firstRow="1" w:lastRow="0" w:firstColumn="1" w:lastColumn="0" w:noHBand="0" w:noVBand="1"/>
        </w:tblPrEx>
        <w:trPr>
          <w:tblCellSpacing w:w="0" w:type="dxa"/>
        </w:trPr>
        <w:tc>
          <w:tcPr>
            <w:tcW w:w="3514" w:type="dxa"/>
            <w:gridSpan w:val="2"/>
            <w:tcBorders>
              <w:top w:val="outset" w:sz="6" w:space="0" w:color="auto"/>
              <w:left w:val="outset" w:sz="6" w:space="0" w:color="auto"/>
              <w:bottom w:val="outset" w:sz="6" w:space="0" w:color="auto"/>
              <w:right w:val="outset" w:sz="6" w:space="0" w:color="auto"/>
            </w:tcBorders>
            <w:shd w:val="clear" w:color="auto" w:fill="BFBFBF"/>
          </w:tcPr>
          <w:p w:rsidR="00354396" w:rsidRPr="00354396" w:rsidRDefault="00354396" w:rsidP="00354396">
            <w:pPr>
              <w:spacing w:before="120" w:after="0" w:line="240" w:lineRule="auto"/>
              <w:jc w:val="both"/>
              <w:outlineLvl w:val="4"/>
              <w:rPr>
                <w:rFonts w:ascii="Times New Roman" w:eastAsia="Times New Roman" w:hAnsi="Times New Roman" w:cs="Times New Roman"/>
                <w:b/>
                <w:bCs/>
                <w:noProof/>
                <w:sz w:val="24"/>
                <w:szCs w:val="24"/>
                <w:lang w:eastAsia="fr-FR"/>
              </w:rPr>
            </w:pPr>
            <w:r w:rsidRPr="00354396">
              <w:rPr>
                <w:rFonts w:ascii="Times New Roman" w:eastAsia="Times New Roman" w:hAnsi="Times New Roman" w:cs="Times New Roman"/>
                <w:b/>
                <w:bCs/>
                <w:noProof/>
                <w:sz w:val="24"/>
                <w:szCs w:val="24"/>
                <w:lang w:eastAsia="fr-FR"/>
              </w:rPr>
              <w:t>Total</w:t>
            </w:r>
          </w:p>
        </w:tc>
        <w:tc>
          <w:tcPr>
            <w:tcW w:w="3491" w:type="dxa"/>
            <w:gridSpan w:val="2"/>
            <w:tcBorders>
              <w:top w:val="outset" w:sz="6" w:space="0" w:color="auto"/>
              <w:left w:val="outset" w:sz="6" w:space="0" w:color="auto"/>
              <w:bottom w:val="outset" w:sz="6" w:space="0" w:color="auto"/>
              <w:right w:val="outset" w:sz="6" w:space="0" w:color="auto"/>
            </w:tcBorders>
            <w:shd w:val="clear" w:color="auto" w:fill="BFBFBF"/>
          </w:tcPr>
          <w:p w:rsidR="00354396" w:rsidRPr="00354396" w:rsidRDefault="00354396" w:rsidP="00354396">
            <w:pPr>
              <w:spacing w:before="120" w:after="0" w:line="240" w:lineRule="auto"/>
              <w:jc w:val="both"/>
              <w:rPr>
                <w:rFonts w:ascii="Times New Roman" w:eastAsia="Times New Roman" w:hAnsi="Times New Roman" w:cs="Times New Roman"/>
                <w:b/>
                <w:noProof/>
                <w:sz w:val="24"/>
                <w:szCs w:val="24"/>
                <w:lang w:eastAsia="fr-FR"/>
              </w:rPr>
            </w:pPr>
          </w:p>
        </w:tc>
        <w:tc>
          <w:tcPr>
            <w:tcW w:w="2141" w:type="dxa"/>
            <w:tcBorders>
              <w:top w:val="outset" w:sz="6" w:space="0" w:color="auto"/>
              <w:left w:val="outset" w:sz="6" w:space="0" w:color="auto"/>
              <w:bottom w:val="outset" w:sz="6" w:space="0" w:color="auto"/>
              <w:right w:val="outset" w:sz="6" w:space="0" w:color="auto"/>
            </w:tcBorders>
            <w:shd w:val="clear" w:color="auto" w:fill="BFBFBF"/>
          </w:tcPr>
          <w:p w:rsidR="00354396" w:rsidRPr="00354396" w:rsidRDefault="00354396" w:rsidP="00354396">
            <w:pPr>
              <w:spacing w:before="120" w:after="0" w:line="240" w:lineRule="auto"/>
              <w:jc w:val="center"/>
              <w:rPr>
                <w:rFonts w:ascii="Times New Roman" w:eastAsia="Times New Roman" w:hAnsi="Times New Roman" w:cs="Times New Roman"/>
                <w:b/>
                <w:noProof/>
                <w:sz w:val="24"/>
                <w:szCs w:val="24"/>
                <w:lang w:eastAsia="fr-FR"/>
              </w:rPr>
            </w:pPr>
            <w:r w:rsidRPr="00354396">
              <w:rPr>
                <w:rFonts w:ascii="Times New Roman" w:eastAsia="Times New Roman" w:hAnsi="Times New Roman" w:cs="Times New Roman"/>
                <w:b/>
                <w:noProof/>
                <w:sz w:val="24"/>
                <w:szCs w:val="24"/>
                <w:lang w:eastAsia="fr-FR"/>
              </w:rPr>
              <w:t>2 800 000</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354396">
        <w:rPr>
          <w:rFonts w:ascii="Times New Roman" w:eastAsia="Times New Roman" w:hAnsi="Times New Roman" w:cs="Times New Roman"/>
          <w:b/>
          <w:bCs/>
          <w:caps/>
          <w:noProof/>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5856"/>
        <w:gridCol w:w="3306"/>
      </w:tblGrid>
      <w:tr w:rsidR="00354396" w:rsidRPr="00354396" w:rsidTr="00354396">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hideMark/>
          </w:tcPr>
          <w:p w:rsidR="00354396" w:rsidRPr="00354396" w:rsidRDefault="00354396" w:rsidP="00354396">
            <w:pPr>
              <w:spacing w:before="120" w:after="0" w:line="240" w:lineRule="auto"/>
              <w:jc w:val="center"/>
              <w:rPr>
                <w:rFonts w:ascii="Times New Roman" w:eastAsia="Times New Roman" w:hAnsi="Times New Roman" w:cs="Times New Roman"/>
                <w:b/>
                <w:bCs/>
                <w:caps/>
                <w:noProof/>
                <w:sz w:val="24"/>
                <w:szCs w:val="24"/>
                <w:lang w:eastAsia="fr-FR"/>
              </w:rPr>
            </w:pPr>
            <w:r w:rsidRPr="00354396">
              <w:rPr>
                <w:rFonts w:ascii="Times New Roman" w:eastAsia="Times New Roman" w:hAnsi="Times New Roman" w:cs="Times New Roman"/>
                <w:b/>
                <w:bCs/>
                <w:caps/>
                <w:noProof/>
                <w:sz w:val="24"/>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hideMark/>
          </w:tcPr>
          <w:p w:rsidR="00354396" w:rsidRPr="00354396" w:rsidRDefault="00354396" w:rsidP="00354396">
            <w:pPr>
              <w:spacing w:before="120" w:after="0" w:line="240" w:lineRule="auto"/>
              <w:jc w:val="center"/>
              <w:rPr>
                <w:rFonts w:ascii="Times New Roman" w:eastAsia="Times New Roman" w:hAnsi="Times New Roman" w:cs="Times New Roman"/>
                <w:b/>
                <w:bCs/>
                <w:caps/>
                <w:noProof/>
                <w:sz w:val="24"/>
                <w:szCs w:val="24"/>
                <w:lang w:eastAsia="fr-FR"/>
              </w:rPr>
            </w:pPr>
            <w:r w:rsidRPr="00354396">
              <w:rPr>
                <w:rFonts w:ascii="Times New Roman" w:eastAsia="Times New Roman" w:hAnsi="Times New Roman" w:cs="Times New Roman"/>
                <w:b/>
                <w:bCs/>
                <w:caps/>
                <w:noProof/>
                <w:sz w:val="24"/>
                <w:szCs w:val="24"/>
                <w:lang w:eastAsia="fr-FR"/>
              </w:rPr>
              <w:t>Indicative quarter</w:t>
            </w:r>
          </w:p>
        </w:tc>
      </w:tr>
      <w:tr w:rsidR="00354396" w:rsidRPr="00354396" w:rsidTr="00354396">
        <w:trPr>
          <w:trHeight w:val="386"/>
          <w:tblCellSpacing w:w="0" w:type="dxa"/>
        </w:trPr>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outlineLvl w:val="4"/>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Invitation to submit a proposal</w:t>
            </w:r>
          </w:p>
        </w:tc>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center"/>
              <w:rPr>
                <w:rFonts w:ascii="Times New Roman" w:eastAsia="Times New Roman" w:hAnsi="Times New Roman" w:cs="Times New Roman"/>
                <w:caps/>
                <w:noProof/>
                <w:sz w:val="24"/>
                <w:szCs w:val="24"/>
                <w:lang w:eastAsia="fr-FR"/>
              </w:rPr>
            </w:pPr>
            <w:r w:rsidRPr="00354396">
              <w:rPr>
                <w:rFonts w:ascii="Times New Roman" w:eastAsia="Times New Roman" w:hAnsi="Times New Roman" w:cs="Times New Roman"/>
                <w:caps/>
                <w:noProof/>
                <w:sz w:val="24"/>
                <w:szCs w:val="24"/>
                <w:lang w:eastAsia="fr-FR"/>
              </w:rPr>
              <w:t>Q1 2017</w:t>
            </w:r>
          </w:p>
        </w:tc>
      </w:tr>
      <w:tr w:rsidR="00354396" w:rsidRPr="00354396" w:rsidTr="00354396">
        <w:trPr>
          <w:trHeight w:val="37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4396" w:rsidRPr="00354396" w:rsidRDefault="00354396" w:rsidP="00354396">
            <w:pPr>
              <w:spacing w:before="120" w:after="0" w:line="240" w:lineRule="auto"/>
              <w:jc w:val="both"/>
              <w:outlineLvl w:val="4"/>
              <w:rPr>
                <w:rFonts w:ascii="Times New Roman" w:eastAsia="Times New Roman" w:hAnsi="Times New Roman" w:cs="Times New Roman"/>
                <w:caps/>
                <w:noProof/>
                <w:sz w:val="24"/>
                <w:szCs w:val="24"/>
                <w:lang w:eastAsia="fr-FR"/>
              </w:rPr>
            </w:pPr>
            <w:r w:rsidRPr="00354396">
              <w:rPr>
                <w:rFonts w:ascii="Times New Roman" w:eastAsia="Times New Roman" w:hAnsi="Times New Roman" w:cs="Times New Roman"/>
                <w:noProof/>
                <w:sz w:val="24"/>
                <w:szCs w:val="24"/>
                <w:lang w:eastAsia="fr-FR"/>
              </w:rPr>
              <w:t xml:space="preserve">Signature of the grant agreement  </w:t>
            </w:r>
          </w:p>
        </w:tc>
        <w:tc>
          <w:tcPr>
            <w:tcW w:w="0" w:type="auto"/>
            <w:tcBorders>
              <w:top w:val="outset" w:sz="6" w:space="0" w:color="auto"/>
              <w:left w:val="outset" w:sz="6" w:space="0" w:color="auto"/>
              <w:bottom w:val="outset" w:sz="6" w:space="0" w:color="auto"/>
              <w:right w:val="outset" w:sz="6" w:space="0" w:color="auto"/>
            </w:tcBorders>
            <w:hideMark/>
          </w:tcPr>
          <w:p w:rsidR="00354396" w:rsidRPr="00354396" w:rsidRDefault="00354396" w:rsidP="00354396">
            <w:pPr>
              <w:spacing w:before="120" w:after="0" w:line="240" w:lineRule="auto"/>
              <w:jc w:val="center"/>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caps/>
                <w:noProof/>
                <w:sz w:val="24"/>
                <w:szCs w:val="24"/>
                <w:lang w:eastAsia="fr-FR"/>
              </w:rPr>
              <w:t>Q2 2017</w:t>
            </w:r>
          </w:p>
        </w:tc>
      </w:tr>
      <w:tr w:rsidR="00354396" w:rsidRPr="00354396" w:rsidTr="0035439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hideMark/>
          </w:tcPr>
          <w:p w:rsidR="00354396" w:rsidRPr="00354396" w:rsidRDefault="00354396" w:rsidP="00354396">
            <w:pPr>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Indicative total duration: 12 months (1</w:t>
            </w:r>
            <w:r w:rsidRPr="00354396">
              <w:rPr>
                <w:rFonts w:ascii="Times New Roman" w:eastAsia="Times New Roman" w:hAnsi="Times New Roman" w:cs="Times New Roman"/>
                <w:noProof/>
                <w:sz w:val="24"/>
                <w:szCs w:val="24"/>
                <w:vertAlign w:val="superscript"/>
                <w:lang w:eastAsia="fr-FR"/>
              </w:rPr>
              <w:t>st</w:t>
            </w:r>
            <w:r w:rsidRPr="00354396">
              <w:rPr>
                <w:rFonts w:ascii="Times New Roman" w:eastAsia="Times New Roman" w:hAnsi="Times New Roman" w:cs="Times New Roman"/>
                <w:noProof/>
                <w:sz w:val="24"/>
                <w:szCs w:val="24"/>
                <w:lang w:eastAsia="fr-FR"/>
              </w:rPr>
              <w:t xml:space="preserve"> April to 31</w:t>
            </w:r>
            <w:r w:rsidRPr="00354396">
              <w:rPr>
                <w:rFonts w:ascii="Times New Roman" w:eastAsia="Times New Roman" w:hAnsi="Times New Roman" w:cs="Times New Roman"/>
                <w:noProof/>
                <w:sz w:val="24"/>
                <w:szCs w:val="24"/>
                <w:vertAlign w:val="superscript"/>
                <w:lang w:eastAsia="fr-FR"/>
              </w:rPr>
              <w:t>st</w:t>
            </w:r>
            <w:r w:rsidRPr="00354396">
              <w:rPr>
                <w:rFonts w:ascii="Times New Roman" w:eastAsia="Times New Roman" w:hAnsi="Times New Roman" w:cs="Times New Roman"/>
                <w:noProof/>
                <w:sz w:val="24"/>
                <w:szCs w:val="24"/>
                <w:lang w:eastAsia="fr-FR"/>
              </w:rPr>
              <w:t xml:space="preserve"> March)</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354396">
        <w:rPr>
          <w:rFonts w:ascii="Times New Roman" w:eastAsia="Times New Roman" w:hAnsi="Times New Roman" w:cs="Times New Roman"/>
          <w:b/>
          <w:bCs/>
          <w:caps/>
          <w:noProof/>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102"/>
      </w:tblGrid>
      <w:tr w:rsidR="00354396" w:rsidRPr="00354396" w:rsidTr="00354396">
        <w:trPr>
          <w:tblCellSpacing w:w="0" w:type="dxa"/>
        </w:trPr>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rsidR="00354396" w:rsidRPr="00943D07" w:rsidRDefault="00354396" w:rsidP="00354396">
            <w:pPr>
              <w:spacing w:after="0" w:line="240" w:lineRule="auto"/>
              <w:rPr>
                <w:rFonts w:ascii="Times New Roman" w:eastAsia="Times New Roman" w:hAnsi="Times New Roman" w:cs="Times New Roman"/>
                <w:noProof/>
                <w:sz w:val="24"/>
                <w:szCs w:val="24"/>
                <w:lang w:eastAsia="fr-FR"/>
              </w:rPr>
            </w:pPr>
            <w:r w:rsidRPr="00943D07">
              <w:rPr>
                <w:rFonts w:ascii="Times New Roman" w:eastAsia="Times New Roman" w:hAnsi="Times New Roman" w:cs="Times New Roman"/>
                <w:noProof/>
                <w:sz w:val="24"/>
                <w:szCs w:val="24"/>
                <w:lang w:eastAsia="fr-FR"/>
              </w:rPr>
              <w:t xml:space="preserve">1.  Number of seminars organised and attendance </w:t>
            </w:r>
          </w:p>
          <w:p w:rsidR="00354396" w:rsidRPr="00943D07" w:rsidRDefault="00354396" w:rsidP="00354396">
            <w:pPr>
              <w:spacing w:after="0" w:line="240" w:lineRule="auto"/>
              <w:rPr>
                <w:rFonts w:ascii="Times New Roman" w:eastAsia="Times New Roman" w:hAnsi="Times New Roman" w:cs="Times New Roman"/>
                <w:noProof/>
                <w:sz w:val="24"/>
                <w:szCs w:val="24"/>
                <w:lang w:eastAsia="fr-FR"/>
              </w:rPr>
            </w:pPr>
            <w:r w:rsidRPr="00943D07">
              <w:rPr>
                <w:rFonts w:ascii="Times New Roman" w:eastAsia="Times New Roman" w:hAnsi="Times New Roman" w:cs="Times New Roman"/>
                <w:noProof/>
                <w:sz w:val="24"/>
                <w:szCs w:val="24"/>
                <w:lang w:eastAsia="fr-FR"/>
              </w:rPr>
              <w:t>2.  Number of enquiries addressed to the Centre and satisfactory replies provided</w:t>
            </w:r>
          </w:p>
          <w:p w:rsidR="00354396" w:rsidRPr="00943D07" w:rsidRDefault="00354396" w:rsidP="00354396">
            <w:pPr>
              <w:spacing w:after="0" w:line="240" w:lineRule="auto"/>
              <w:rPr>
                <w:rFonts w:ascii="Times New Roman" w:eastAsia="Times New Roman" w:hAnsi="Times New Roman" w:cs="Times New Roman"/>
                <w:noProof/>
                <w:sz w:val="24"/>
                <w:szCs w:val="24"/>
                <w:lang w:eastAsia="fr-FR"/>
              </w:rPr>
            </w:pPr>
            <w:r w:rsidRPr="00943D07">
              <w:rPr>
                <w:rFonts w:ascii="Times New Roman" w:eastAsia="Times New Roman" w:hAnsi="Times New Roman" w:cs="Times New Roman"/>
                <w:noProof/>
                <w:sz w:val="24"/>
                <w:szCs w:val="24"/>
                <w:lang w:eastAsia="fr-FR"/>
              </w:rPr>
              <w:t xml:space="preserve">3.  Number of students participating in Vulcanus  and their level of competence </w:t>
            </w:r>
          </w:p>
          <w:p w:rsidR="00354396" w:rsidRPr="00354396" w:rsidRDefault="00354396" w:rsidP="00354396">
            <w:pPr>
              <w:spacing w:after="0" w:line="240" w:lineRule="auto"/>
              <w:rPr>
                <w:rFonts w:ascii="Times New Roman" w:eastAsia="Times New Roman" w:hAnsi="Times New Roman" w:cs="Times New Roman"/>
                <w:noProof/>
                <w:sz w:val="24"/>
                <w:szCs w:val="24"/>
                <w:lang w:eastAsia="fr-FR"/>
              </w:rPr>
            </w:pPr>
            <w:r w:rsidRPr="00943D07">
              <w:rPr>
                <w:rFonts w:ascii="Times New Roman" w:eastAsia="Times New Roman" w:hAnsi="Times New Roman" w:cs="Times New Roman"/>
                <w:noProof/>
                <w:sz w:val="24"/>
                <w:szCs w:val="24"/>
                <w:lang w:eastAsia="fr-FR"/>
              </w:rPr>
              <w:t xml:space="preserve">4.  </w:t>
            </w:r>
            <w:r w:rsidRPr="00943D07">
              <w:rPr>
                <w:rFonts w:ascii="Times New Roman" w:eastAsia="Times New Roman" w:hAnsi="Times New Roman" w:cs="Times New Roman"/>
                <w:sz w:val="24"/>
                <w:szCs w:val="24"/>
                <w:lang w:eastAsia="fr-FR"/>
              </w:rPr>
              <w:t xml:space="preserve"> </w:t>
            </w:r>
            <w:r w:rsidRPr="00943D07">
              <w:rPr>
                <w:rFonts w:ascii="Times New Roman" w:eastAsia="Times New Roman" w:hAnsi="Times New Roman" w:cs="Times New Roman"/>
                <w:noProof/>
                <w:sz w:val="24"/>
                <w:szCs w:val="24"/>
                <w:lang w:eastAsia="fr-FR"/>
              </w:rPr>
              <w:t>Number of participants to the executive training programme</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noProof/>
          <w:sz w:val="24"/>
          <w:szCs w:val="24"/>
          <w:lang w:eastAsia="fr-FR"/>
        </w:rPr>
      </w:pPr>
      <w:r w:rsidRPr="00354396">
        <w:rPr>
          <w:rFonts w:ascii="Times New Roman" w:eastAsia="Times New Roman" w:hAnsi="Times New Roman" w:cs="Times New Roman"/>
          <w:b/>
          <w:bCs/>
          <w:caps/>
          <w:noProof/>
          <w:sz w:val="24"/>
          <w:szCs w:val="24"/>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102"/>
      </w:tblGrid>
      <w:tr w:rsidR="00354396" w:rsidRPr="00354396" w:rsidTr="00354396">
        <w:trPr>
          <w:tblCellSpacing w:w="0" w:type="dxa"/>
        </w:trPr>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rsidR="00354396" w:rsidRPr="00354396" w:rsidRDefault="00354396" w:rsidP="00354396">
            <w:pPr>
              <w:spacing w:before="120"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90%</w:t>
            </w:r>
          </w:p>
        </w:tc>
      </w:tr>
    </w:tbl>
    <w:p w:rsidR="00FC62D4" w:rsidRDefault="00FC62D4" w:rsidP="007222C6">
      <w:pPr>
        <w:pStyle w:val="Heading2"/>
      </w:pPr>
    </w:p>
    <w:p w:rsidR="00FC62D4" w:rsidRDefault="00FC62D4" w:rsidP="00FC62D4">
      <w:pPr>
        <w:rPr>
          <w:rFonts w:ascii="Times New Roman" w:eastAsia="Times New Roman" w:hAnsi="Times New Roman" w:cs="Times New Roman"/>
          <w:sz w:val="24"/>
          <w:szCs w:val="24"/>
          <w:lang w:eastAsia="fr-FR"/>
        </w:rPr>
      </w:pPr>
      <w:r>
        <w:br w:type="page"/>
      </w:r>
    </w:p>
    <w:p w:rsidR="002877B9" w:rsidRPr="007A7DF0" w:rsidRDefault="00354396" w:rsidP="007222C6">
      <w:pPr>
        <w:pStyle w:val="Heading2"/>
      </w:pPr>
      <w:bookmarkStart w:id="19" w:name="_Toc466899250"/>
      <w:r w:rsidRPr="007A7DF0">
        <w:t>GRO/SME/17/B/04</w:t>
      </w:r>
      <w:r w:rsidR="002877B9" w:rsidRPr="007A7DF0">
        <w:t xml:space="preserve"> - Internationalisation of light industries SMEs</w:t>
      </w:r>
      <w:bookmarkEnd w:id="19"/>
      <w:r w:rsidR="002877B9" w:rsidRPr="007A7DF0">
        <w:t xml:space="preserve"> </w:t>
      </w:r>
    </w:p>
    <w:p w:rsidR="002877B9" w:rsidRPr="002877B9" w:rsidRDefault="002877B9" w:rsidP="002877B9">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877B9">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877B9" w:rsidRPr="002877B9" w:rsidTr="00866E67">
        <w:trPr>
          <w:tblCellSpacing w:w="0" w:type="dxa"/>
        </w:trPr>
        <w:tc>
          <w:tcPr>
            <w:tcW w:w="0" w:type="auto"/>
            <w:tcBorders>
              <w:top w:val="single" w:sz="6" w:space="0" w:color="000000"/>
              <w:bottom w:val="single" w:sz="6" w:space="0" w:color="000000"/>
            </w:tcBorders>
          </w:tcPr>
          <w:p w:rsidR="002877B9" w:rsidRPr="002877B9" w:rsidRDefault="002877B9" w:rsidP="002877B9">
            <w:pPr>
              <w:spacing w:after="160" w:line="259" w:lineRule="auto"/>
              <w:contextualSpacing/>
              <w:jc w:val="both"/>
              <w:rPr>
                <w:rFonts w:ascii="Times New Roman" w:eastAsia="Times New Roman" w:hAnsi="Times New Roman" w:cs="Times New Roman"/>
                <w:sz w:val="24"/>
                <w:szCs w:val="24"/>
              </w:rPr>
            </w:pPr>
            <w:r w:rsidRPr="002877B9">
              <w:rPr>
                <w:rFonts w:ascii="Times New Roman" w:eastAsia="Times New Roman" w:hAnsi="Times New Roman" w:cs="Times New Roman"/>
                <w:sz w:val="24"/>
                <w:szCs w:val="24"/>
              </w:rPr>
              <w:t>The main objective of the action</w:t>
            </w:r>
            <w:r w:rsidR="009C2152">
              <w:rPr>
                <w:rFonts w:ascii="Times New Roman" w:eastAsia="Times New Roman" w:hAnsi="Times New Roman" w:cs="Times New Roman"/>
                <w:sz w:val="24"/>
                <w:szCs w:val="24"/>
              </w:rPr>
              <w:t xml:space="preserve"> is</w:t>
            </w:r>
            <w:r w:rsidRPr="002877B9">
              <w:rPr>
                <w:rFonts w:ascii="Times New Roman" w:eastAsia="Times New Roman" w:hAnsi="Times New Roman" w:cs="Times New Roman"/>
                <w:sz w:val="24"/>
                <w:szCs w:val="24"/>
              </w:rPr>
              <w:t xml:space="preserve"> to </w:t>
            </w:r>
            <w:r w:rsidR="009C2152">
              <w:rPr>
                <w:rFonts w:ascii="Times New Roman" w:eastAsia="Times New Roman" w:hAnsi="Times New Roman" w:cs="Times New Roman"/>
                <w:sz w:val="24"/>
                <w:szCs w:val="24"/>
              </w:rPr>
              <w:t xml:space="preserve">raise export performance of SMEs in </w:t>
            </w:r>
            <w:r w:rsidRPr="002877B9">
              <w:rPr>
                <w:rFonts w:ascii="Times New Roman" w:eastAsia="Times New Roman" w:hAnsi="Times New Roman" w:cs="Times New Roman"/>
                <w:sz w:val="24"/>
                <w:szCs w:val="24"/>
              </w:rPr>
              <w:t xml:space="preserve">light industries through an increased use of new opportunities offered by recently signed EU Free Trade Agreements (FTAs).  </w:t>
            </w:r>
          </w:p>
          <w:p w:rsidR="002877B9" w:rsidRPr="002877B9" w:rsidRDefault="002877B9" w:rsidP="002877B9">
            <w:pPr>
              <w:spacing w:after="240" w:line="240" w:lineRule="auto"/>
              <w:contextualSpacing/>
              <w:jc w:val="both"/>
              <w:rPr>
                <w:rFonts w:ascii="Times New Roman" w:eastAsia="Times New Roman" w:hAnsi="Times New Roman" w:cs="Times New Roman"/>
                <w:sz w:val="24"/>
                <w:szCs w:val="24"/>
              </w:rPr>
            </w:pPr>
            <w:r w:rsidRPr="002877B9">
              <w:rPr>
                <w:rFonts w:ascii="Times New Roman" w:eastAsia="Times New Roman" w:hAnsi="Times New Roman" w:cs="Times New Roman"/>
                <w:sz w:val="24"/>
                <w:szCs w:val="20"/>
              </w:rPr>
              <w:t>Once concluded and implemented, these agreements need to be widely known and understood by the economic operators especially SMEs</w:t>
            </w:r>
            <w:r w:rsidRPr="002877B9">
              <w:rPr>
                <w:rFonts w:ascii="Times New Roman" w:eastAsia="Times New Roman" w:hAnsi="Times New Roman" w:cs="Times New Roman"/>
                <w:sz w:val="24"/>
                <w:szCs w:val="24"/>
              </w:rPr>
              <w:t>.  As a matter of example, we can underline the fact that the EU textiles companies needed 3 years to start benefiting from the FTA with Korea, whereas Korean companies were ready to benefit from the agreement from the first year of its application.</w:t>
            </w:r>
          </w:p>
          <w:p w:rsidR="002877B9" w:rsidRPr="002877B9" w:rsidRDefault="002877B9" w:rsidP="002877B9">
            <w:pPr>
              <w:spacing w:after="240" w:line="240" w:lineRule="auto"/>
              <w:contextualSpacing/>
              <w:jc w:val="both"/>
              <w:rPr>
                <w:rFonts w:ascii="Times New Roman" w:eastAsia="Times New Roman" w:hAnsi="Times New Roman" w:cs="Times New Roman"/>
                <w:sz w:val="24"/>
                <w:szCs w:val="24"/>
              </w:rPr>
            </w:pPr>
            <w:r w:rsidRPr="002877B9">
              <w:rPr>
                <w:rFonts w:ascii="Times New Roman" w:eastAsia="Times New Roman" w:hAnsi="Times New Roman" w:cs="Times New Roman"/>
                <w:sz w:val="24"/>
                <w:szCs w:val="24"/>
              </w:rPr>
              <w:t>The European light industries are composed of more than 200.000 companies genera</w:t>
            </w:r>
            <w:r w:rsidR="00EE1612">
              <w:rPr>
                <w:rFonts w:ascii="Times New Roman" w:eastAsia="Times New Roman" w:hAnsi="Times New Roman" w:cs="Times New Roman"/>
                <w:sz w:val="24"/>
                <w:szCs w:val="24"/>
              </w:rPr>
              <w:t>ting a turn-over of €180billion</w:t>
            </w:r>
            <w:r w:rsidRPr="002877B9">
              <w:rPr>
                <w:rFonts w:ascii="Times New Roman" w:eastAsia="Times New Roman" w:hAnsi="Times New Roman" w:cs="Times New Roman"/>
                <w:sz w:val="24"/>
                <w:szCs w:val="24"/>
              </w:rPr>
              <w:t xml:space="preserve"> and employ more than 1.8 millio</w:t>
            </w:r>
            <w:r w:rsidR="00FF47AF">
              <w:rPr>
                <w:rFonts w:ascii="Times New Roman" w:eastAsia="Times New Roman" w:hAnsi="Times New Roman" w:cs="Times New Roman"/>
                <w:sz w:val="24"/>
                <w:szCs w:val="24"/>
              </w:rPr>
              <w:t>n workers. By and large</w:t>
            </w:r>
            <w:r w:rsidRPr="002877B9">
              <w:rPr>
                <w:rFonts w:ascii="Times New Roman" w:eastAsia="Times New Roman" w:hAnsi="Times New Roman" w:cs="Times New Roman"/>
                <w:sz w:val="24"/>
                <w:szCs w:val="24"/>
              </w:rPr>
              <w:t xml:space="preserve">, these companies are SMEs without adequate knowledge to develop their export potential while, by their competitive position, </w:t>
            </w:r>
            <w:r w:rsidR="00FC62D4">
              <w:rPr>
                <w:rFonts w:ascii="Times New Roman" w:eastAsia="Times New Roman" w:hAnsi="Times New Roman" w:cs="Times New Roman"/>
                <w:sz w:val="24"/>
                <w:szCs w:val="24"/>
              </w:rPr>
              <w:t xml:space="preserve">they </w:t>
            </w:r>
            <w:r w:rsidRPr="002877B9">
              <w:rPr>
                <w:rFonts w:ascii="Times New Roman" w:eastAsia="Times New Roman" w:hAnsi="Times New Roman" w:cs="Times New Roman"/>
                <w:sz w:val="24"/>
                <w:szCs w:val="24"/>
              </w:rPr>
              <w:t xml:space="preserve">are willing to export. If the major part of their sales is done in the EU, the recent evolution shows a significant increase in our extra-EU exports that today represent more than 30% of EU trade. </w:t>
            </w:r>
          </w:p>
          <w:p w:rsidR="002877B9" w:rsidRPr="002877B9" w:rsidRDefault="002877B9" w:rsidP="002877B9">
            <w:pPr>
              <w:spacing w:after="240" w:line="240" w:lineRule="auto"/>
              <w:contextualSpacing/>
              <w:jc w:val="both"/>
              <w:rPr>
                <w:rFonts w:ascii="Times New Roman" w:eastAsia="Times New Roman" w:hAnsi="Times New Roman" w:cs="Times New Roman"/>
                <w:sz w:val="24"/>
                <w:szCs w:val="24"/>
              </w:rPr>
            </w:pPr>
            <w:r w:rsidRPr="002877B9">
              <w:rPr>
                <w:rFonts w:ascii="Times New Roman" w:eastAsia="Times New Roman" w:hAnsi="Times New Roman" w:cs="Times New Roman"/>
                <w:sz w:val="24"/>
                <w:szCs w:val="20"/>
              </w:rPr>
              <w:t xml:space="preserve">Due to the complexity and the segmented character of the </w:t>
            </w:r>
            <w:r w:rsidRPr="002877B9">
              <w:rPr>
                <w:rFonts w:ascii="Times New Roman" w:eastAsia="Times New Roman" w:hAnsi="Times New Roman" w:cs="Times New Roman"/>
                <w:sz w:val="24"/>
                <w:szCs w:val="24"/>
              </w:rPr>
              <w:t>sector's</w:t>
            </w:r>
            <w:r w:rsidRPr="002877B9">
              <w:rPr>
                <w:rFonts w:ascii="Times New Roman" w:eastAsia="Times New Roman" w:hAnsi="Times New Roman" w:cs="Times New Roman"/>
                <w:sz w:val="24"/>
                <w:szCs w:val="20"/>
              </w:rPr>
              <w:t xml:space="preserve"> value chain, appropriate information about recent Free Trade Agre</w:t>
            </w:r>
            <w:r w:rsidR="00EE1612">
              <w:rPr>
                <w:rFonts w:ascii="Times New Roman" w:eastAsia="Times New Roman" w:hAnsi="Times New Roman" w:cs="Times New Roman"/>
                <w:sz w:val="24"/>
                <w:szCs w:val="20"/>
              </w:rPr>
              <w:t xml:space="preserve">ements reaches </w:t>
            </w:r>
            <w:r w:rsidRPr="002877B9">
              <w:rPr>
                <w:rFonts w:ascii="Times New Roman" w:eastAsia="Times New Roman" w:hAnsi="Times New Roman" w:cs="Times New Roman"/>
                <w:sz w:val="24"/>
                <w:szCs w:val="20"/>
              </w:rPr>
              <w:t>the entrepreneurs</w:t>
            </w:r>
            <w:r w:rsidR="00EE1612">
              <w:rPr>
                <w:rFonts w:ascii="Times New Roman" w:eastAsia="Times New Roman" w:hAnsi="Times New Roman" w:cs="Times New Roman"/>
                <w:sz w:val="24"/>
                <w:szCs w:val="20"/>
              </w:rPr>
              <w:t xml:space="preserve"> with difficulty</w:t>
            </w:r>
            <w:r w:rsidR="00EE1612">
              <w:rPr>
                <w:rFonts w:ascii="Times New Roman" w:eastAsia="Times New Roman" w:hAnsi="Times New Roman" w:cs="Times New Roman"/>
                <w:sz w:val="24"/>
                <w:szCs w:val="24"/>
              </w:rPr>
              <w:t xml:space="preserve">. In order to fully benefit </w:t>
            </w:r>
            <w:r w:rsidRPr="002877B9">
              <w:rPr>
                <w:rFonts w:ascii="Times New Roman" w:eastAsia="Times New Roman" w:hAnsi="Times New Roman" w:cs="Times New Roman"/>
                <w:sz w:val="24"/>
                <w:szCs w:val="24"/>
              </w:rPr>
              <w:t>f</w:t>
            </w:r>
            <w:r w:rsidR="00EE1612">
              <w:rPr>
                <w:rFonts w:ascii="Times New Roman" w:eastAsia="Times New Roman" w:hAnsi="Times New Roman" w:cs="Times New Roman"/>
                <w:sz w:val="24"/>
                <w:szCs w:val="24"/>
              </w:rPr>
              <w:t>rom</w:t>
            </w:r>
            <w:r w:rsidRPr="002877B9">
              <w:rPr>
                <w:rFonts w:ascii="Times New Roman" w:eastAsia="Times New Roman" w:hAnsi="Times New Roman" w:cs="Times New Roman"/>
                <w:sz w:val="24"/>
                <w:szCs w:val="24"/>
              </w:rPr>
              <w:t xml:space="preserve"> the FTAs, the companies need timely and accurate information on</w:t>
            </w:r>
            <w:r w:rsidR="00031B67">
              <w:rPr>
                <w:rFonts w:ascii="Times New Roman" w:eastAsia="Times New Roman" w:hAnsi="Times New Roman" w:cs="Times New Roman"/>
                <w:sz w:val="24"/>
                <w:szCs w:val="24"/>
              </w:rPr>
              <w:t>, amongst others</w:t>
            </w:r>
            <w:r w:rsidRPr="002877B9">
              <w:rPr>
                <w:rFonts w:ascii="Times New Roman" w:eastAsia="Times New Roman" w:hAnsi="Times New Roman" w:cs="Times New Roman"/>
                <w:sz w:val="24"/>
                <w:szCs w:val="24"/>
              </w:rPr>
              <w:t>:</w:t>
            </w:r>
          </w:p>
          <w:p w:rsidR="002877B9" w:rsidRPr="002877B9" w:rsidRDefault="002877B9" w:rsidP="002877B9">
            <w:pPr>
              <w:spacing w:after="240" w:line="240" w:lineRule="auto"/>
              <w:contextualSpacing/>
              <w:jc w:val="both"/>
              <w:rPr>
                <w:rFonts w:ascii="Times New Roman" w:eastAsia="Times New Roman" w:hAnsi="Times New Roman" w:cs="Times New Roman"/>
                <w:b/>
                <w:sz w:val="24"/>
                <w:szCs w:val="24"/>
              </w:rPr>
            </w:pPr>
            <w:r w:rsidRPr="002877B9">
              <w:rPr>
                <w:rFonts w:ascii="Times New Roman" w:eastAsia="Times New Roman" w:hAnsi="Times New Roman" w:cs="Times New Roman"/>
                <w:sz w:val="24"/>
                <w:szCs w:val="24"/>
              </w:rPr>
              <w:t>a) Rules of Origin</w:t>
            </w:r>
            <w:r w:rsidRPr="002877B9">
              <w:rPr>
                <w:rFonts w:ascii="Times New Roman" w:eastAsia="Times New Roman" w:hAnsi="Times New Roman" w:cs="Times New Roman"/>
                <w:b/>
                <w:sz w:val="24"/>
                <w:szCs w:val="24"/>
              </w:rPr>
              <w:t xml:space="preserve"> </w:t>
            </w:r>
            <w:r w:rsidRPr="002877B9">
              <w:rPr>
                <w:rFonts w:ascii="Times New Roman" w:eastAsia="Times New Roman" w:hAnsi="Times New Roman" w:cs="Times New Roman"/>
                <w:sz w:val="24"/>
                <w:szCs w:val="24"/>
              </w:rPr>
              <w:t>of these new agreements for certificates supplier declarations, forms, insurances;</w:t>
            </w:r>
          </w:p>
          <w:p w:rsidR="002877B9" w:rsidRPr="002877B9" w:rsidRDefault="002877B9" w:rsidP="002877B9">
            <w:pPr>
              <w:spacing w:after="240" w:line="240" w:lineRule="auto"/>
              <w:contextualSpacing/>
              <w:jc w:val="both"/>
              <w:rPr>
                <w:rFonts w:ascii="Times New Roman" w:eastAsia="Times New Roman" w:hAnsi="Times New Roman" w:cs="Times New Roman"/>
                <w:sz w:val="24"/>
                <w:szCs w:val="24"/>
              </w:rPr>
            </w:pPr>
            <w:r w:rsidRPr="002877B9">
              <w:rPr>
                <w:rFonts w:ascii="Times New Roman" w:eastAsia="Times New Roman" w:hAnsi="Times New Roman" w:cs="Times New Roman"/>
                <w:sz w:val="24"/>
                <w:szCs w:val="24"/>
              </w:rPr>
              <w:t>b) customs procedures and specific regimes;</w:t>
            </w:r>
          </w:p>
          <w:p w:rsidR="002877B9" w:rsidRPr="002877B9" w:rsidRDefault="002877B9" w:rsidP="002877B9">
            <w:pPr>
              <w:spacing w:after="240" w:line="240" w:lineRule="auto"/>
              <w:contextualSpacing/>
              <w:jc w:val="both"/>
              <w:rPr>
                <w:rFonts w:ascii="Times New Roman" w:eastAsia="Times New Roman" w:hAnsi="Times New Roman" w:cs="Times New Roman"/>
                <w:sz w:val="24"/>
                <w:szCs w:val="24"/>
              </w:rPr>
            </w:pPr>
            <w:r w:rsidRPr="002877B9">
              <w:rPr>
                <w:rFonts w:ascii="Times New Roman" w:eastAsia="Times New Roman" w:hAnsi="Times New Roman" w:cs="Times New Roman"/>
                <w:sz w:val="24"/>
                <w:szCs w:val="24"/>
              </w:rPr>
              <w:t>c) Regulatory requirements and conformity assessments (testing, certificates etc.);</w:t>
            </w:r>
          </w:p>
          <w:p w:rsidR="002877B9" w:rsidRPr="002877B9" w:rsidRDefault="002877B9" w:rsidP="002877B9">
            <w:pPr>
              <w:spacing w:after="240" w:line="240" w:lineRule="auto"/>
              <w:contextualSpacing/>
              <w:jc w:val="both"/>
              <w:rPr>
                <w:rFonts w:ascii="Times New Roman" w:eastAsia="Times New Roman" w:hAnsi="Times New Roman" w:cs="Times New Roman"/>
                <w:sz w:val="24"/>
                <w:szCs w:val="24"/>
              </w:rPr>
            </w:pPr>
          </w:p>
        </w:tc>
      </w:tr>
    </w:tbl>
    <w:p w:rsidR="002877B9" w:rsidRPr="002877B9" w:rsidRDefault="002877B9" w:rsidP="002877B9">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877B9">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877B9" w:rsidRPr="002877B9" w:rsidTr="00866E67">
        <w:trPr>
          <w:tblCellSpacing w:w="0" w:type="dxa"/>
        </w:trPr>
        <w:tc>
          <w:tcPr>
            <w:tcW w:w="5000" w:type="pct"/>
            <w:tcBorders>
              <w:top w:val="single" w:sz="6" w:space="0" w:color="000000"/>
              <w:bottom w:val="single" w:sz="6" w:space="0" w:color="000000"/>
            </w:tcBorders>
          </w:tcPr>
          <w:p w:rsidR="002877B9" w:rsidRPr="002877B9" w:rsidRDefault="002877B9" w:rsidP="002877B9">
            <w:pPr>
              <w:spacing w:after="160" w:line="259" w:lineRule="auto"/>
              <w:contextualSpacing/>
              <w:jc w:val="both"/>
              <w:rPr>
                <w:rFonts w:ascii="Times New Roman" w:eastAsia="Times New Roman" w:hAnsi="Times New Roman" w:cs="Times New Roman"/>
                <w:sz w:val="24"/>
                <w:szCs w:val="24"/>
              </w:rPr>
            </w:pPr>
            <w:r w:rsidRPr="002877B9">
              <w:rPr>
                <w:rFonts w:ascii="Times New Roman" w:eastAsia="Times New Roman" w:hAnsi="Times New Roman" w:cs="Times New Roman"/>
                <w:color w:val="0D0D0D"/>
                <w:sz w:val="24"/>
                <w:szCs w:val="24"/>
              </w:rPr>
              <w:t xml:space="preserve">- </w:t>
            </w:r>
            <w:r w:rsidRPr="002877B9">
              <w:rPr>
                <w:rFonts w:ascii="Times New Roman" w:eastAsia="Times New Roman" w:hAnsi="Times New Roman" w:cs="Times New Roman"/>
                <w:sz w:val="24"/>
                <w:szCs w:val="24"/>
              </w:rPr>
              <w:t xml:space="preserve">Dissemination of information on export markets for textile/clothing products with special focus on EU FTAs to SMEs to enable them </w:t>
            </w:r>
            <w:r w:rsidR="00EE1612">
              <w:rPr>
                <w:rFonts w:ascii="Times New Roman" w:eastAsia="Times New Roman" w:hAnsi="Times New Roman" w:cs="Times New Roman"/>
                <w:sz w:val="24"/>
                <w:szCs w:val="24"/>
              </w:rPr>
              <w:t>to use and benefit</w:t>
            </w:r>
            <w:r w:rsidRPr="002877B9">
              <w:rPr>
                <w:rFonts w:ascii="Times New Roman" w:eastAsia="Times New Roman" w:hAnsi="Times New Roman" w:cs="Times New Roman"/>
                <w:sz w:val="24"/>
                <w:szCs w:val="24"/>
              </w:rPr>
              <w:t xml:space="preserve"> from the international markets potential and preferential agreements.</w:t>
            </w:r>
          </w:p>
          <w:p w:rsidR="002877B9" w:rsidRPr="002877B9" w:rsidRDefault="002877B9" w:rsidP="002877B9">
            <w:pPr>
              <w:spacing w:after="160" w:line="259" w:lineRule="auto"/>
              <w:contextualSpacing/>
              <w:jc w:val="both"/>
              <w:rPr>
                <w:rFonts w:ascii="Times New Roman" w:eastAsia="Times New Roman" w:hAnsi="Times New Roman" w:cs="Times New Roman"/>
                <w:sz w:val="24"/>
                <w:szCs w:val="24"/>
              </w:rPr>
            </w:pPr>
            <w:r w:rsidRPr="002877B9">
              <w:rPr>
                <w:rFonts w:ascii="Times New Roman" w:eastAsia="Times New Roman" w:hAnsi="Times New Roman" w:cs="Times New Roman"/>
                <w:sz w:val="24"/>
                <w:szCs w:val="24"/>
              </w:rPr>
              <w:t>- Dedicated tailor-made trainings and information services performed in the companies on light industries-specific customs procedures &amp; regulatory requirements.</w:t>
            </w:r>
          </w:p>
          <w:p w:rsidR="002877B9" w:rsidRPr="002877B9" w:rsidRDefault="002877B9" w:rsidP="002877B9">
            <w:pPr>
              <w:spacing w:after="160" w:line="259" w:lineRule="auto"/>
              <w:contextualSpacing/>
              <w:jc w:val="both"/>
              <w:rPr>
                <w:rFonts w:ascii="Times New Roman" w:eastAsia="Times New Roman" w:hAnsi="Times New Roman" w:cs="Times New Roman"/>
                <w:sz w:val="24"/>
                <w:szCs w:val="24"/>
              </w:rPr>
            </w:pPr>
            <w:r w:rsidRPr="002877B9">
              <w:rPr>
                <w:rFonts w:ascii="Times New Roman" w:eastAsia="Times New Roman" w:hAnsi="Times New Roman" w:cs="Times New Roman"/>
                <w:sz w:val="24"/>
                <w:szCs w:val="24"/>
              </w:rPr>
              <w:t>- Provision of tailor made coaching sessions to companies' t</w:t>
            </w:r>
            <w:r w:rsidR="00EE1612">
              <w:rPr>
                <w:rFonts w:ascii="Times New Roman" w:eastAsia="Times New Roman" w:hAnsi="Times New Roman" w:cs="Times New Roman"/>
                <w:sz w:val="24"/>
                <w:szCs w:val="24"/>
              </w:rPr>
              <w:t>h</w:t>
            </w:r>
            <w:r w:rsidRPr="002877B9">
              <w:rPr>
                <w:rFonts w:ascii="Times New Roman" w:eastAsia="Times New Roman" w:hAnsi="Times New Roman" w:cs="Times New Roman"/>
                <w:sz w:val="24"/>
                <w:szCs w:val="24"/>
              </w:rPr>
              <w:t>rough service such as assistance for evaluation of export potential of companies, identifying managerial financial and technical solutions, including export marketing plans to sell to the focused countries abroad.</w:t>
            </w:r>
          </w:p>
          <w:p w:rsidR="002877B9" w:rsidRDefault="002877B9" w:rsidP="002877B9">
            <w:pPr>
              <w:spacing w:after="240" w:line="240" w:lineRule="auto"/>
              <w:contextualSpacing/>
              <w:jc w:val="both"/>
              <w:rPr>
                <w:rFonts w:ascii="Times New Roman" w:eastAsia="Times New Roman" w:hAnsi="Times New Roman" w:cs="Times New Roman"/>
                <w:sz w:val="24"/>
                <w:szCs w:val="20"/>
              </w:rPr>
            </w:pPr>
            <w:r w:rsidRPr="002877B9">
              <w:rPr>
                <w:rFonts w:ascii="Times New Roman" w:eastAsia="Times New Roman" w:hAnsi="Times New Roman" w:cs="Times New Roman"/>
                <w:sz w:val="24"/>
                <w:szCs w:val="24"/>
              </w:rPr>
              <w:t>-Provide business audits and guidance services for companie</w:t>
            </w:r>
            <w:r w:rsidR="00EE1612">
              <w:rPr>
                <w:rFonts w:ascii="Times New Roman" w:eastAsia="Times New Roman" w:hAnsi="Times New Roman" w:cs="Times New Roman"/>
                <w:sz w:val="24"/>
                <w:szCs w:val="24"/>
              </w:rPr>
              <w:t>s willing to launch themselves in</w:t>
            </w:r>
            <w:r w:rsidRPr="002877B9">
              <w:rPr>
                <w:rFonts w:ascii="Times New Roman" w:eastAsia="Times New Roman" w:hAnsi="Times New Roman" w:cs="Times New Roman"/>
                <w:sz w:val="24"/>
                <w:szCs w:val="24"/>
              </w:rPr>
              <w:t xml:space="preserve"> the focused markets.  Special emphasis has to be given to neo-to-export business.</w:t>
            </w:r>
            <w:r w:rsidR="00EE1612">
              <w:rPr>
                <w:rFonts w:ascii="Times New Roman" w:eastAsia="Times New Roman" w:hAnsi="Times New Roman" w:cs="Times New Roman"/>
                <w:sz w:val="24"/>
                <w:szCs w:val="24"/>
              </w:rPr>
              <w:t xml:space="preserve"> </w:t>
            </w:r>
            <w:r w:rsidRPr="002877B9">
              <w:rPr>
                <w:rFonts w:ascii="Times New Roman" w:eastAsia="Times New Roman" w:hAnsi="Times New Roman" w:cs="Times New Roman"/>
                <w:sz w:val="24"/>
                <w:szCs w:val="20"/>
              </w:rPr>
              <w:t>The action could be complemented downstream by the Enterprise Europe Network (EEN).  The main focus of the action is linked to capacity building in SMEs in order to create the conditions of developing exports.  Afterwards, EEN could help companies to find customers abroad (main activity of EEN on internationalisation).</w:t>
            </w:r>
          </w:p>
          <w:p w:rsidR="005164C4" w:rsidRPr="002877B9" w:rsidRDefault="005164C4" w:rsidP="002877B9">
            <w:pPr>
              <w:spacing w:after="24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Coordination with national Trade Promotion Organisations could help in order to gather input from studies performed at Member States’ level.</w:t>
            </w:r>
          </w:p>
          <w:p w:rsidR="002877B9" w:rsidRPr="002877B9" w:rsidRDefault="002877B9" w:rsidP="00031B67">
            <w:pPr>
              <w:spacing w:after="160" w:line="259" w:lineRule="auto"/>
              <w:contextualSpacing/>
              <w:jc w:val="both"/>
              <w:rPr>
                <w:rFonts w:ascii="Times New Roman" w:eastAsia="Times New Roman" w:hAnsi="Times New Roman" w:cs="Times New Roman"/>
                <w:sz w:val="24"/>
                <w:szCs w:val="20"/>
              </w:rPr>
            </w:pPr>
            <w:r w:rsidRPr="002877B9">
              <w:rPr>
                <w:rFonts w:ascii="Times New Roman" w:eastAsia="Times New Roman" w:hAnsi="Times New Roman" w:cs="Times New Roman"/>
                <w:color w:val="0D0D0D"/>
                <w:sz w:val="24"/>
                <w:szCs w:val="24"/>
              </w:rPr>
              <w:t xml:space="preserve">The action will </w:t>
            </w:r>
            <w:r w:rsidR="00031B67">
              <w:rPr>
                <w:rFonts w:ascii="Times New Roman" w:eastAsia="Times New Roman" w:hAnsi="Times New Roman" w:cs="Times New Roman"/>
                <w:color w:val="0D0D0D"/>
                <w:sz w:val="24"/>
                <w:szCs w:val="24"/>
              </w:rPr>
              <w:t>focus on</w:t>
            </w:r>
            <w:r w:rsidRPr="002877B9">
              <w:rPr>
                <w:rFonts w:ascii="Times New Roman" w:eastAsia="Times New Roman" w:hAnsi="Times New Roman" w:cs="Times New Roman"/>
                <w:color w:val="0D0D0D"/>
                <w:sz w:val="24"/>
                <w:szCs w:val="24"/>
              </w:rPr>
              <w:t xml:space="preserve"> the most recently concluded FTAs; South Korea and Canada, as well as Japan and US. Possible extension to other promising markets, such as China, Latin America could be envisaged in a next step.</w:t>
            </w:r>
          </w:p>
        </w:tc>
      </w:tr>
    </w:tbl>
    <w:p w:rsidR="002877B9" w:rsidRPr="002877B9" w:rsidRDefault="002877B9" w:rsidP="002877B9">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877B9">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877B9" w:rsidRPr="002877B9" w:rsidTr="00866E67">
        <w:trPr>
          <w:tblCellSpacing w:w="0" w:type="dxa"/>
        </w:trPr>
        <w:tc>
          <w:tcPr>
            <w:tcW w:w="0" w:type="auto"/>
            <w:tcBorders>
              <w:top w:val="single" w:sz="6" w:space="0" w:color="000000"/>
              <w:bottom w:val="single" w:sz="6" w:space="0" w:color="000000"/>
            </w:tcBorders>
          </w:tcPr>
          <w:p w:rsidR="002877B9" w:rsidRPr="00EA3F01" w:rsidRDefault="002877B9" w:rsidP="002877B9">
            <w:pPr>
              <w:spacing w:before="120" w:after="0" w:line="240" w:lineRule="auto"/>
              <w:jc w:val="both"/>
              <w:outlineLvl w:val="4"/>
              <w:rPr>
                <w:rFonts w:ascii="Times New Roman" w:eastAsia="Times New Roman" w:hAnsi="Times New Roman" w:cs="Times New Roman"/>
                <w:sz w:val="24"/>
                <w:szCs w:val="24"/>
              </w:rPr>
            </w:pPr>
            <w:r w:rsidRPr="002877B9">
              <w:rPr>
                <w:rFonts w:ascii="Times New Roman" w:eastAsia="Times New Roman" w:hAnsi="Times New Roman" w:cs="Times New Roman"/>
                <w:szCs w:val="24"/>
                <w:lang w:eastAsia="fr-FR"/>
              </w:rPr>
              <w:t>-</w:t>
            </w:r>
            <w:r w:rsidRPr="00EA3F01">
              <w:rPr>
                <w:rFonts w:ascii="Times New Roman" w:eastAsia="Times New Roman" w:hAnsi="Times New Roman" w:cs="Times New Roman"/>
                <w:sz w:val="24"/>
                <w:szCs w:val="24"/>
              </w:rPr>
              <w:t>Increase of export capacity of companies reflected on the share of exports to third countries on their production</w:t>
            </w:r>
          </w:p>
          <w:p w:rsidR="002877B9" w:rsidRPr="00EA3F01" w:rsidRDefault="002877B9" w:rsidP="002877B9">
            <w:pPr>
              <w:spacing w:before="120" w:after="0" w:line="240" w:lineRule="auto"/>
              <w:jc w:val="both"/>
              <w:outlineLvl w:val="4"/>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-The nature of the action by definition is tailor made to SMEs of the light industries sector.  These companies in particular need to have some "tailor made services" in order to export.  They need information, know-how, and business services to launch themselves in this activity.</w:t>
            </w:r>
          </w:p>
          <w:p w:rsidR="002877B9" w:rsidRPr="00EA3F01" w:rsidRDefault="002877B9" w:rsidP="002877B9">
            <w:pPr>
              <w:spacing w:before="120" w:after="0" w:line="240" w:lineRule="auto"/>
              <w:jc w:val="both"/>
              <w:outlineLvl w:val="4"/>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-The main deliverable of the activity would be the number of companies (especially neo-to-export business) that decide to perform exports.</w:t>
            </w:r>
          </w:p>
          <w:p w:rsidR="002877B9" w:rsidRPr="002877B9" w:rsidRDefault="002877B9" w:rsidP="002877B9">
            <w:pPr>
              <w:spacing w:before="120" w:after="0" w:line="240" w:lineRule="auto"/>
              <w:jc w:val="both"/>
              <w:outlineLvl w:val="4"/>
              <w:rPr>
                <w:rFonts w:ascii="Times New Roman" w:eastAsia="Times New Roman" w:hAnsi="Times New Roman" w:cs="Times New Roman"/>
                <w:szCs w:val="24"/>
                <w:lang w:eastAsia="fr-FR"/>
              </w:rPr>
            </w:pPr>
          </w:p>
        </w:tc>
      </w:tr>
    </w:tbl>
    <w:p w:rsidR="002877B9" w:rsidRPr="002877B9" w:rsidRDefault="002877B9" w:rsidP="002877B9">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877B9">
        <w:rPr>
          <w:rFonts w:ascii="Times New Roman" w:eastAsia="Times New Roman" w:hAnsi="Times New Roman" w:cs="Times New Roman"/>
          <w:b/>
          <w:bCs/>
          <w:caps/>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05"/>
        <w:gridCol w:w="9"/>
        <w:gridCol w:w="2978"/>
        <w:gridCol w:w="2654"/>
      </w:tblGrid>
      <w:tr w:rsidR="002877B9" w:rsidRPr="002877B9" w:rsidTr="00167092">
        <w:trPr>
          <w:tblHeader/>
          <w:tblCellSpacing w:w="0" w:type="dxa"/>
        </w:trPr>
        <w:tc>
          <w:tcPr>
            <w:tcW w:w="3505" w:type="dxa"/>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Times New Roman" w:eastAsia="Times New Roman" w:hAnsi="Times New Roman" w:cs="Times New Roman"/>
                <w:b/>
                <w:bCs/>
                <w:caps/>
                <w:szCs w:val="24"/>
                <w:lang w:eastAsia="fr-FR"/>
              </w:rPr>
            </w:pPr>
            <w:r w:rsidRPr="002877B9">
              <w:rPr>
                <w:rFonts w:ascii="Times New Roman" w:eastAsia="Times New Roman" w:hAnsi="Times New Roman" w:cs="Times New Roman"/>
                <w:b/>
                <w:bCs/>
                <w:caps/>
                <w:szCs w:val="24"/>
                <w:lang w:eastAsia="fr-FR"/>
              </w:rPr>
              <w:t>Implementation mode</w:t>
            </w:r>
          </w:p>
        </w:tc>
        <w:tc>
          <w:tcPr>
            <w:tcW w:w="2987" w:type="dxa"/>
            <w:gridSpan w:val="2"/>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Times New Roman" w:eastAsia="Times New Roman" w:hAnsi="Times New Roman" w:cs="Times New Roman"/>
                <w:b/>
                <w:bCs/>
                <w:caps/>
                <w:szCs w:val="24"/>
                <w:lang w:eastAsia="fr-FR"/>
              </w:rPr>
            </w:pPr>
            <w:r w:rsidRPr="002877B9">
              <w:rPr>
                <w:rFonts w:ascii="Times New Roman" w:eastAsia="Times New Roman" w:hAnsi="Times New Roman" w:cs="Times New Roman"/>
                <w:b/>
                <w:bCs/>
                <w:caps/>
                <w:szCs w:val="24"/>
                <w:lang w:eastAsia="fr-FR"/>
              </w:rPr>
              <w:t>TITLE</w:t>
            </w:r>
          </w:p>
        </w:tc>
        <w:tc>
          <w:tcPr>
            <w:tcW w:w="2654" w:type="dxa"/>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Times New Roman" w:eastAsia="Times New Roman" w:hAnsi="Times New Roman" w:cs="Times New Roman"/>
                <w:b/>
                <w:bCs/>
                <w:caps/>
                <w:szCs w:val="24"/>
                <w:lang w:eastAsia="fr-FR"/>
              </w:rPr>
            </w:pPr>
            <w:r w:rsidRPr="002877B9">
              <w:rPr>
                <w:rFonts w:ascii="Times New Roman" w:eastAsia="Times New Roman" w:hAnsi="Times New Roman" w:cs="Times New Roman"/>
                <w:b/>
                <w:bCs/>
                <w:caps/>
                <w:szCs w:val="24"/>
                <w:lang w:eastAsia="fr-FR"/>
              </w:rPr>
              <w:t>Budget (EUR)</w:t>
            </w:r>
          </w:p>
        </w:tc>
      </w:tr>
      <w:tr w:rsidR="002877B9" w:rsidRPr="002877B9" w:rsidTr="00167092">
        <w:trPr>
          <w:tblCellSpacing w:w="0" w:type="dxa"/>
        </w:trPr>
        <w:tc>
          <w:tcPr>
            <w:tcW w:w="3505" w:type="dxa"/>
            <w:tcBorders>
              <w:top w:val="outset" w:sz="6" w:space="0" w:color="auto"/>
              <w:left w:val="outset" w:sz="6" w:space="0" w:color="auto"/>
              <w:bottom w:val="outset" w:sz="6" w:space="0" w:color="auto"/>
              <w:right w:val="outset" w:sz="6" w:space="0" w:color="auto"/>
            </w:tcBorders>
          </w:tcPr>
          <w:p w:rsidR="002877B9" w:rsidRPr="00EA3F01" w:rsidRDefault="002877B9" w:rsidP="002877B9">
            <w:pPr>
              <w:spacing w:before="120" w:after="0" w:line="240" w:lineRule="auto"/>
              <w:jc w:val="both"/>
              <w:outlineLvl w:val="4"/>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Call for tenders</w:t>
            </w:r>
            <w:r w:rsidR="00115820">
              <w:rPr>
                <w:rFonts w:ascii="Times New Roman" w:eastAsia="Times New Roman" w:hAnsi="Times New Roman" w:cs="Times New Roman"/>
                <w:sz w:val="24"/>
                <w:szCs w:val="24"/>
              </w:rPr>
              <w:t xml:space="preserve"> or specific contract under a framework contract</w:t>
            </w:r>
          </w:p>
        </w:tc>
        <w:tc>
          <w:tcPr>
            <w:tcW w:w="2987" w:type="dxa"/>
            <w:gridSpan w:val="2"/>
            <w:tcBorders>
              <w:top w:val="outset" w:sz="6" w:space="0" w:color="auto"/>
              <w:left w:val="outset" w:sz="6" w:space="0" w:color="auto"/>
              <w:bottom w:val="outset" w:sz="6" w:space="0" w:color="auto"/>
              <w:right w:val="outset" w:sz="6" w:space="0" w:color="auto"/>
            </w:tcBorders>
          </w:tcPr>
          <w:p w:rsidR="002877B9" w:rsidRPr="00EA3F01" w:rsidRDefault="002877B9" w:rsidP="002877B9">
            <w:pPr>
              <w:spacing w:before="120" w:after="0" w:line="240" w:lineRule="auto"/>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Internationalisation of Light Industries' SMEs</w:t>
            </w:r>
          </w:p>
        </w:tc>
        <w:tc>
          <w:tcPr>
            <w:tcW w:w="2654" w:type="dxa"/>
            <w:tcBorders>
              <w:top w:val="outset" w:sz="6" w:space="0" w:color="auto"/>
              <w:left w:val="outset" w:sz="6" w:space="0" w:color="auto"/>
              <w:bottom w:val="outset" w:sz="6" w:space="0" w:color="auto"/>
              <w:right w:val="outset" w:sz="6" w:space="0" w:color="auto"/>
            </w:tcBorders>
          </w:tcPr>
          <w:p w:rsidR="002877B9" w:rsidRPr="00EA3F01" w:rsidRDefault="002877B9" w:rsidP="002877B9">
            <w:pPr>
              <w:spacing w:before="120" w:after="0" w:line="240" w:lineRule="auto"/>
              <w:jc w:val="center"/>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800 000</w:t>
            </w:r>
          </w:p>
        </w:tc>
      </w:tr>
      <w:tr w:rsidR="00167092" w:rsidRPr="00354396" w:rsidTr="00167092">
        <w:tblPrEx>
          <w:tblLook w:val="04A0" w:firstRow="1" w:lastRow="0" w:firstColumn="1" w:lastColumn="0" w:noHBand="0" w:noVBand="1"/>
        </w:tblPrEx>
        <w:trPr>
          <w:tblCellSpacing w:w="0" w:type="dxa"/>
        </w:trPr>
        <w:tc>
          <w:tcPr>
            <w:tcW w:w="3514" w:type="dxa"/>
            <w:gridSpan w:val="2"/>
            <w:tcBorders>
              <w:top w:val="outset" w:sz="6" w:space="0" w:color="auto"/>
              <w:left w:val="outset" w:sz="6" w:space="0" w:color="auto"/>
              <w:bottom w:val="outset" w:sz="6" w:space="0" w:color="auto"/>
              <w:right w:val="outset" w:sz="6" w:space="0" w:color="auto"/>
            </w:tcBorders>
            <w:shd w:val="clear" w:color="auto" w:fill="BFBFBF"/>
          </w:tcPr>
          <w:p w:rsidR="00167092" w:rsidRPr="00354396" w:rsidRDefault="00167092" w:rsidP="00062756">
            <w:pPr>
              <w:spacing w:before="120" w:after="0" w:line="240" w:lineRule="auto"/>
              <w:jc w:val="both"/>
              <w:outlineLvl w:val="4"/>
              <w:rPr>
                <w:rFonts w:ascii="Times New Roman" w:eastAsia="Times New Roman" w:hAnsi="Times New Roman" w:cs="Times New Roman"/>
                <w:b/>
                <w:bCs/>
                <w:noProof/>
                <w:sz w:val="24"/>
                <w:szCs w:val="24"/>
                <w:lang w:eastAsia="fr-FR"/>
              </w:rPr>
            </w:pPr>
            <w:r w:rsidRPr="00354396">
              <w:rPr>
                <w:rFonts w:ascii="Times New Roman" w:eastAsia="Times New Roman" w:hAnsi="Times New Roman" w:cs="Times New Roman"/>
                <w:b/>
                <w:bCs/>
                <w:noProof/>
                <w:sz w:val="24"/>
                <w:szCs w:val="24"/>
                <w:lang w:eastAsia="fr-FR"/>
              </w:rPr>
              <w:t>Total</w:t>
            </w:r>
          </w:p>
        </w:tc>
        <w:tc>
          <w:tcPr>
            <w:tcW w:w="2978" w:type="dxa"/>
            <w:tcBorders>
              <w:top w:val="outset" w:sz="6" w:space="0" w:color="auto"/>
              <w:left w:val="outset" w:sz="6" w:space="0" w:color="auto"/>
              <w:bottom w:val="outset" w:sz="6" w:space="0" w:color="auto"/>
              <w:right w:val="outset" w:sz="6" w:space="0" w:color="auto"/>
            </w:tcBorders>
            <w:shd w:val="clear" w:color="auto" w:fill="BFBFBF"/>
          </w:tcPr>
          <w:p w:rsidR="00167092" w:rsidRPr="00354396" w:rsidRDefault="00167092" w:rsidP="00062756">
            <w:pPr>
              <w:spacing w:before="120" w:after="0" w:line="240" w:lineRule="auto"/>
              <w:jc w:val="both"/>
              <w:rPr>
                <w:rFonts w:ascii="Times New Roman" w:eastAsia="Times New Roman" w:hAnsi="Times New Roman" w:cs="Times New Roman"/>
                <w:b/>
                <w:noProof/>
                <w:sz w:val="24"/>
                <w:szCs w:val="24"/>
                <w:lang w:eastAsia="fr-FR"/>
              </w:rPr>
            </w:pPr>
          </w:p>
        </w:tc>
        <w:tc>
          <w:tcPr>
            <w:tcW w:w="2654" w:type="dxa"/>
            <w:tcBorders>
              <w:top w:val="outset" w:sz="6" w:space="0" w:color="auto"/>
              <w:left w:val="outset" w:sz="6" w:space="0" w:color="auto"/>
              <w:bottom w:val="outset" w:sz="6" w:space="0" w:color="auto"/>
              <w:right w:val="outset" w:sz="6" w:space="0" w:color="auto"/>
            </w:tcBorders>
            <w:shd w:val="clear" w:color="auto" w:fill="BFBFBF"/>
          </w:tcPr>
          <w:p w:rsidR="00167092" w:rsidRPr="00354396" w:rsidRDefault="00167092" w:rsidP="00062756">
            <w:pPr>
              <w:spacing w:before="120" w:after="0" w:line="240" w:lineRule="auto"/>
              <w:jc w:val="center"/>
              <w:rPr>
                <w:rFonts w:ascii="Times New Roman" w:eastAsia="Times New Roman" w:hAnsi="Times New Roman" w:cs="Times New Roman"/>
                <w:b/>
                <w:noProof/>
                <w:sz w:val="24"/>
                <w:szCs w:val="24"/>
                <w:lang w:eastAsia="fr-FR"/>
              </w:rPr>
            </w:pPr>
            <w:r w:rsidRPr="00354396">
              <w:rPr>
                <w:rFonts w:ascii="Times New Roman" w:eastAsia="Times New Roman" w:hAnsi="Times New Roman" w:cs="Times New Roman"/>
                <w:b/>
                <w:noProof/>
                <w:sz w:val="24"/>
                <w:szCs w:val="24"/>
                <w:lang w:eastAsia="fr-FR"/>
              </w:rPr>
              <w:t>800 000</w:t>
            </w:r>
          </w:p>
        </w:tc>
      </w:tr>
    </w:tbl>
    <w:p w:rsidR="002877B9" w:rsidRPr="002877B9" w:rsidRDefault="002877B9" w:rsidP="002877B9">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877B9">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2877B9" w:rsidRPr="002877B9"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Times New Roman" w:eastAsia="Times New Roman" w:hAnsi="Times New Roman" w:cs="Times New Roman"/>
                <w:b/>
                <w:bCs/>
                <w:caps/>
                <w:szCs w:val="24"/>
                <w:lang w:eastAsia="fr-FR"/>
              </w:rPr>
            </w:pPr>
            <w:r w:rsidRPr="002877B9">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Times New Roman" w:eastAsia="Times New Roman" w:hAnsi="Times New Roman" w:cs="Times New Roman"/>
                <w:b/>
                <w:bCs/>
                <w:caps/>
                <w:szCs w:val="24"/>
                <w:lang w:eastAsia="fr-FR"/>
              </w:rPr>
            </w:pPr>
            <w:r w:rsidRPr="002877B9">
              <w:rPr>
                <w:rFonts w:ascii="Times New Roman" w:eastAsia="Times New Roman" w:hAnsi="Times New Roman" w:cs="Times New Roman"/>
                <w:b/>
                <w:bCs/>
                <w:caps/>
                <w:szCs w:val="24"/>
                <w:lang w:eastAsia="fr-FR"/>
              </w:rPr>
              <w:t>Indicative quarter</w:t>
            </w:r>
          </w:p>
        </w:tc>
      </w:tr>
      <w:tr w:rsidR="002877B9" w:rsidRPr="002877B9" w:rsidTr="00866E67">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2877B9" w:rsidRPr="00EA3F01" w:rsidRDefault="002877B9" w:rsidP="002877B9">
            <w:pPr>
              <w:spacing w:before="120" w:after="0" w:line="240" w:lineRule="auto"/>
              <w:jc w:val="both"/>
              <w:outlineLvl w:val="4"/>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Publication of the call</w:t>
            </w:r>
          </w:p>
          <w:p w:rsidR="002877B9" w:rsidRPr="00EA3F01" w:rsidRDefault="002877B9" w:rsidP="002877B9">
            <w:pPr>
              <w:spacing w:before="120" w:after="0" w:line="240" w:lineRule="auto"/>
              <w:jc w:val="both"/>
              <w:outlineLvl w:val="4"/>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 xml:space="preserve">Award </w:t>
            </w:r>
          </w:p>
          <w:p w:rsidR="002877B9" w:rsidRPr="00EA3F01" w:rsidRDefault="002877B9" w:rsidP="002877B9">
            <w:pPr>
              <w:spacing w:before="120" w:after="0" w:line="240" w:lineRule="auto"/>
              <w:jc w:val="both"/>
              <w:outlineLvl w:val="4"/>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Signature of the contract/grant agreement</w:t>
            </w:r>
          </w:p>
        </w:tc>
        <w:tc>
          <w:tcPr>
            <w:tcW w:w="0" w:type="auto"/>
            <w:tcBorders>
              <w:top w:val="outset" w:sz="6" w:space="0" w:color="auto"/>
              <w:left w:val="outset" w:sz="6" w:space="0" w:color="auto"/>
              <w:bottom w:val="outset" w:sz="6" w:space="0" w:color="auto"/>
              <w:right w:val="outset" w:sz="6" w:space="0" w:color="auto"/>
            </w:tcBorders>
          </w:tcPr>
          <w:p w:rsidR="002877B9" w:rsidRPr="00EA3F01" w:rsidRDefault="00634AD7" w:rsidP="002877B9">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EA3F01">
              <w:rPr>
                <w:rFonts w:ascii="Times New Roman" w:eastAsia="Times New Roman" w:hAnsi="Times New Roman" w:cs="Times New Roman"/>
                <w:sz w:val="24"/>
                <w:szCs w:val="24"/>
              </w:rPr>
              <w:t xml:space="preserve">1 </w:t>
            </w:r>
            <w:r w:rsidR="002877B9" w:rsidRPr="00EA3F01">
              <w:rPr>
                <w:rFonts w:ascii="Times New Roman" w:eastAsia="Times New Roman" w:hAnsi="Times New Roman" w:cs="Times New Roman"/>
                <w:sz w:val="24"/>
                <w:szCs w:val="24"/>
              </w:rPr>
              <w:t>2017</w:t>
            </w:r>
          </w:p>
          <w:p w:rsidR="002877B9" w:rsidRPr="00EA3F01" w:rsidRDefault="002877B9" w:rsidP="002877B9">
            <w:pPr>
              <w:spacing w:before="120" w:after="0" w:line="240" w:lineRule="auto"/>
              <w:jc w:val="center"/>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Q2 2017</w:t>
            </w:r>
          </w:p>
          <w:p w:rsidR="002877B9" w:rsidRPr="00EA3F01" w:rsidRDefault="002877B9" w:rsidP="002877B9">
            <w:pPr>
              <w:spacing w:before="120" w:after="0" w:line="240" w:lineRule="auto"/>
              <w:jc w:val="center"/>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Q3 2017</w:t>
            </w:r>
          </w:p>
        </w:tc>
      </w:tr>
      <w:tr w:rsidR="002877B9" w:rsidRPr="002877B9" w:rsidTr="00866E6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2877B9" w:rsidRPr="00EA3F01" w:rsidRDefault="00FF2A0B" w:rsidP="00EA3F01">
            <w:pPr>
              <w:spacing w:before="120"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Indicative total duration of the contract/</w:t>
            </w:r>
            <w:r w:rsidR="002877B9" w:rsidRPr="00EA3F01">
              <w:rPr>
                <w:rFonts w:ascii="Times New Roman" w:eastAsia="Times New Roman" w:hAnsi="Times New Roman" w:cs="Times New Roman"/>
                <w:sz w:val="24"/>
                <w:szCs w:val="24"/>
              </w:rPr>
              <w:t>agreement: 20 months</w:t>
            </w:r>
          </w:p>
        </w:tc>
      </w:tr>
    </w:tbl>
    <w:p w:rsidR="002877B9" w:rsidRPr="002877B9" w:rsidRDefault="002877B9" w:rsidP="002877B9">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877B9">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877B9" w:rsidRPr="002877B9" w:rsidTr="00866E67">
        <w:trPr>
          <w:tblCellSpacing w:w="0" w:type="dxa"/>
        </w:trPr>
        <w:tc>
          <w:tcPr>
            <w:tcW w:w="0" w:type="auto"/>
            <w:tcBorders>
              <w:top w:val="single" w:sz="6" w:space="0" w:color="000000"/>
              <w:bottom w:val="single" w:sz="6" w:space="0" w:color="000000"/>
            </w:tcBorders>
          </w:tcPr>
          <w:p w:rsidR="002877B9" w:rsidRPr="00EA3F01" w:rsidRDefault="002877B9" w:rsidP="00EA3F01">
            <w:pPr>
              <w:spacing w:before="120" w:after="0" w:line="240" w:lineRule="auto"/>
              <w:jc w:val="both"/>
              <w:outlineLvl w:val="4"/>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 xml:space="preserve">a) Number of companies </w:t>
            </w:r>
            <w:r w:rsidR="00031B67" w:rsidRPr="00EA3F01">
              <w:rPr>
                <w:rFonts w:ascii="Times New Roman" w:eastAsia="Times New Roman" w:hAnsi="Times New Roman" w:cs="Times New Roman"/>
                <w:sz w:val="24"/>
                <w:szCs w:val="24"/>
              </w:rPr>
              <w:t>participat</w:t>
            </w:r>
            <w:r w:rsidR="00031B67">
              <w:rPr>
                <w:rFonts w:ascii="Times New Roman" w:eastAsia="Times New Roman" w:hAnsi="Times New Roman" w:cs="Times New Roman"/>
                <w:sz w:val="24"/>
                <w:szCs w:val="24"/>
              </w:rPr>
              <w:t>ing</w:t>
            </w:r>
            <w:r w:rsidR="00031B67" w:rsidRPr="00EA3F01">
              <w:rPr>
                <w:rFonts w:ascii="Times New Roman" w:eastAsia="Times New Roman" w:hAnsi="Times New Roman" w:cs="Times New Roman"/>
                <w:sz w:val="24"/>
                <w:szCs w:val="24"/>
              </w:rPr>
              <w:t xml:space="preserve"> </w:t>
            </w:r>
            <w:r w:rsidR="00031B67">
              <w:rPr>
                <w:rFonts w:ascii="Times New Roman" w:eastAsia="Times New Roman" w:hAnsi="Times New Roman" w:cs="Times New Roman"/>
                <w:sz w:val="24"/>
                <w:szCs w:val="24"/>
              </w:rPr>
              <w:t>in</w:t>
            </w:r>
            <w:r w:rsidR="00031B67" w:rsidRPr="00EA3F01">
              <w:rPr>
                <w:rFonts w:ascii="Times New Roman" w:eastAsia="Times New Roman" w:hAnsi="Times New Roman" w:cs="Times New Roman"/>
                <w:sz w:val="24"/>
                <w:szCs w:val="24"/>
              </w:rPr>
              <w:t xml:space="preserve"> </w:t>
            </w:r>
            <w:r w:rsidRPr="00EA3F01">
              <w:rPr>
                <w:rFonts w:ascii="Times New Roman" w:eastAsia="Times New Roman" w:hAnsi="Times New Roman" w:cs="Times New Roman"/>
                <w:sz w:val="24"/>
                <w:szCs w:val="24"/>
              </w:rPr>
              <w:t>this action</w:t>
            </w:r>
          </w:p>
          <w:p w:rsidR="002877B9" w:rsidRPr="00EA3F01" w:rsidRDefault="002877B9" w:rsidP="00EA3F01">
            <w:pPr>
              <w:spacing w:before="120" w:after="0" w:line="240" w:lineRule="auto"/>
              <w:jc w:val="both"/>
              <w:outlineLvl w:val="4"/>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 xml:space="preserve">b) Number of companies </w:t>
            </w:r>
            <w:r w:rsidR="00031B67">
              <w:rPr>
                <w:rFonts w:ascii="Times New Roman" w:eastAsia="Times New Roman" w:hAnsi="Times New Roman" w:cs="Times New Roman"/>
                <w:sz w:val="24"/>
                <w:szCs w:val="24"/>
              </w:rPr>
              <w:t>who have started</w:t>
            </w:r>
            <w:r w:rsidR="00031B67" w:rsidRPr="00EA3F01">
              <w:rPr>
                <w:rFonts w:ascii="Times New Roman" w:eastAsia="Times New Roman" w:hAnsi="Times New Roman" w:cs="Times New Roman"/>
                <w:sz w:val="24"/>
                <w:szCs w:val="24"/>
              </w:rPr>
              <w:t xml:space="preserve"> export</w:t>
            </w:r>
            <w:r w:rsidR="00031B67">
              <w:rPr>
                <w:rFonts w:ascii="Times New Roman" w:eastAsia="Times New Roman" w:hAnsi="Times New Roman" w:cs="Times New Roman"/>
                <w:sz w:val="24"/>
                <w:szCs w:val="24"/>
              </w:rPr>
              <w:t xml:space="preserve">ing or increased exports, </w:t>
            </w:r>
            <w:r w:rsidR="00031B67" w:rsidRPr="00EA3F01">
              <w:rPr>
                <w:rFonts w:ascii="Times New Roman" w:eastAsia="Times New Roman" w:hAnsi="Times New Roman" w:cs="Times New Roman"/>
                <w:sz w:val="24"/>
                <w:szCs w:val="24"/>
              </w:rPr>
              <w:t xml:space="preserve"> </w:t>
            </w:r>
            <w:r w:rsidR="00031B67">
              <w:rPr>
                <w:rFonts w:ascii="Times New Roman" w:eastAsia="Times New Roman" w:hAnsi="Times New Roman" w:cs="Times New Roman"/>
                <w:sz w:val="24"/>
                <w:szCs w:val="24"/>
              </w:rPr>
              <w:t>after this action</w:t>
            </w:r>
            <w:r w:rsidRPr="00EA3F01">
              <w:rPr>
                <w:rFonts w:ascii="Times New Roman" w:eastAsia="Times New Roman" w:hAnsi="Times New Roman" w:cs="Times New Roman"/>
                <w:sz w:val="24"/>
                <w:szCs w:val="24"/>
              </w:rPr>
              <w:t xml:space="preserve"> </w:t>
            </w:r>
          </w:p>
          <w:p w:rsidR="002877B9" w:rsidRPr="002877B9" w:rsidRDefault="002877B9" w:rsidP="00EA3F01">
            <w:pPr>
              <w:spacing w:before="120" w:after="0" w:line="240" w:lineRule="auto"/>
              <w:jc w:val="both"/>
              <w:outlineLvl w:val="4"/>
              <w:rPr>
                <w:rFonts w:ascii="Times New Roman" w:eastAsia="Times New Roman" w:hAnsi="Times New Roman" w:cs="Times New Roman"/>
                <w:color w:val="0D0D0D"/>
                <w:szCs w:val="24"/>
                <w:lang w:eastAsia="fr-FR"/>
              </w:rPr>
            </w:pPr>
            <w:r w:rsidRPr="00EA3F01">
              <w:rPr>
                <w:rFonts w:ascii="Times New Roman" w:eastAsia="Times New Roman" w:hAnsi="Times New Roman" w:cs="Times New Roman"/>
                <w:sz w:val="24"/>
                <w:szCs w:val="24"/>
              </w:rPr>
              <w:t xml:space="preserve">c) </w:t>
            </w:r>
            <w:r w:rsidR="00031B67">
              <w:rPr>
                <w:rFonts w:ascii="Times New Roman" w:hAnsi="Times New Roman"/>
                <w:sz w:val="24"/>
                <w:szCs w:val="24"/>
                <w:lang w:val="en-US"/>
              </w:rPr>
              <w:t>Increase in % (or in EUR) in the volume of exports to focus countries</w:t>
            </w:r>
          </w:p>
        </w:tc>
      </w:tr>
    </w:tbl>
    <w:p w:rsidR="00FC62D4" w:rsidRDefault="00FC62D4" w:rsidP="00354396">
      <w:pPr>
        <w:spacing w:before="100" w:beforeAutospacing="1" w:after="0" w:line="240" w:lineRule="auto"/>
        <w:outlineLvl w:val="3"/>
        <w:rPr>
          <w:rFonts w:ascii="Times New Roman" w:eastAsia="Times New Roman" w:hAnsi="Times New Roman" w:cs="Times New Roman"/>
          <w:b/>
          <w:bCs/>
          <w:caps/>
          <w:sz w:val="24"/>
          <w:szCs w:val="24"/>
          <w:lang w:eastAsia="fr-FR"/>
        </w:rPr>
      </w:pPr>
    </w:p>
    <w:p w:rsidR="00FC62D4" w:rsidRDefault="00FC62D4" w:rsidP="00FC62D4">
      <w:pPr>
        <w:rPr>
          <w:lang w:eastAsia="fr-FR"/>
        </w:rPr>
      </w:pPr>
      <w:r>
        <w:rPr>
          <w:lang w:eastAsia="fr-FR"/>
        </w:rPr>
        <w:br w:type="page"/>
      </w:r>
    </w:p>
    <w:p w:rsidR="00A4380B" w:rsidRPr="00A560E7" w:rsidRDefault="00A4380B" w:rsidP="00A560E7">
      <w:pPr>
        <w:pStyle w:val="Heading2"/>
        <w:rPr>
          <w:b w:val="0"/>
          <w:bCs w:val="0"/>
        </w:rPr>
      </w:pPr>
      <w:bookmarkStart w:id="20" w:name="_Toc466899251"/>
      <w:r w:rsidRPr="00C8617C">
        <w:t xml:space="preserve">GRO/SME/17/B/05 - IP </w:t>
      </w:r>
      <w:r w:rsidR="00724C24">
        <w:t xml:space="preserve">PRE-Diagnostic </w:t>
      </w:r>
      <w:r w:rsidRPr="00C8617C">
        <w:t>AND IMPROVING ACCESS TO PATENT PROTECTION FOR INNOVATIVE EU SMES</w:t>
      </w:r>
      <w:bookmarkEnd w:id="20"/>
    </w:p>
    <w:p w:rsidR="00A4380B" w:rsidRPr="00A4380B" w:rsidRDefault="00A4380B" w:rsidP="00A4380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4380B">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4380B" w:rsidRPr="00A4380B" w:rsidTr="00C8617C">
        <w:trPr>
          <w:tblCellSpacing w:w="0" w:type="dxa"/>
        </w:trPr>
        <w:tc>
          <w:tcPr>
            <w:tcW w:w="0" w:type="auto"/>
            <w:tcBorders>
              <w:top w:val="single" w:sz="6" w:space="0" w:color="000000"/>
              <w:bottom w:val="single" w:sz="6" w:space="0" w:color="000000"/>
            </w:tcBorders>
          </w:tcPr>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The general </w:t>
            </w:r>
            <w:r w:rsidR="006B593A">
              <w:rPr>
                <w:rFonts w:ascii="Times New Roman" w:eastAsia="Times New Roman" w:hAnsi="Times New Roman" w:cs="Times New Roman"/>
                <w:sz w:val="24"/>
                <w:szCs w:val="24"/>
                <w:lang w:eastAsia="fr-FR"/>
              </w:rPr>
              <w:t>objective is to better access</w:t>
            </w:r>
            <w:r w:rsidRPr="00A4380B">
              <w:rPr>
                <w:rFonts w:ascii="Times New Roman" w:eastAsia="Times New Roman" w:hAnsi="Times New Roman" w:cs="Times New Roman"/>
                <w:sz w:val="24"/>
                <w:szCs w:val="24"/>
                <w:lang w:eastAsia="fr-FR"/>
              </w:rPr>
              <w:t xml:space="preserve"> markets in the EU through a better protection of intellectual assets of SMEs via the use of intellectual property rights. It would secure better return on investment for innovative and creative SMEs.</w:t>
            </w:r>
            <w:r w:rsidR="00724C24" w:rsidRPr="00A4380B">
              <w:rPr>
                <w:rFonts w:ascii="Times New Roman" w:eastAsia="Times New Roman" w:hAnsi="Times New Roman" w:cs="Times New Roman"/>
                <w:color w:val="000000"/>
                <w:sz w:val="24"/>
                <w:szCs w:val="24"/>
                <w:lang w:eastAsia="fr-FR"/>
              </w:rPr>
              <w:t xml:space="preserve"> This measure is part of the implementation of intellectual property support actions for SMEs outlined in the Single Market Strategy.</w:t>
            </w:r>
          </w:p>
          <w:p w:rsidR="00A4380B" w:rsidRPr="00A4380B" w:rsidRDefault="00724C24"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The action seeks to improve the management of intellectual property by SMEs. SMEs do not have the skills and financial means to address the issue of management of IP. Yet this is important to achi</w:t>
            </w:r>
            <w:r w:rsidR="00AA7895">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ve return on the protected assets. This will be the role of the IP pre-diagnostic</w:t>
            </w:r>
            <w:r w:rsidR="00AA7895">
              <w:rPr>
                <w:rFonts w:ascii="Times New Roman" w:eastAsia="Times New Roman" w:hAnsi="Times New Roman" w:cs="Times New Roman"/>
                <w:sz w:val="24"/>
                <w:szCs w:val="24"/>
                <w:lang w:eastAsia="fr-FR"/>
              </w:rPr>
              <w:t xml:space="preserve"> services</w:t>
            </w:r>
            <w:r>
              <w:rPr>
                <w:rFonts w:ascii="Times New Roman" w:eastAsia="Times New Roman" w:hAnsi="Times New Roman" w:cs="Times New Roman"/>
                <w:sz w:val="24"/>
                <w:szCs w:val="24"/>
                <w:lang w:eastAsia="fr-FR"/>
              </w:rPr>
              <w:t>.</w:t>
            </w: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FR"/>
              </w:rPr>
            </w:pPr>
            <w:r w:rsidRPr="00A4380B">
              <w:rPr>
                <w:rFonts w:ascii="Times New Roman" w:eastAsia="Times New Roman" w:hAnsi="Times New Roman" w:cs="Times New Roman"/>
                <w:sz w:val="24"/>
                <w:szCs w:val="24"/>
                <w:lang w:eastAsia="fr-FR"/>
              </w:rPr>
              <w:t>The action also seeks to facilitate access of EU innovative SMEs to the patent</w:t>
            </w:r>
            <w:r w:rsidR="0053458F">
              <w:rPr>
                <w:rFonts w:ascii="Times New Roman" w:eastAsia="Times New Roman" w:hAnsi="Times New Roman" w:cs="Times New Roman"/>
                <w:sz w:val="24"/>
                <w:szCs w:val="24"/>
                <w:lang w:eastAsia="fr-FR"/>
              </w:rPr>
              <w:t>s</w:t>
            </w:r>
            <w:r w:rsidRPr="00A4380B">
              <w:rPr>
                <w:rFonts w:ascii="Times New Roman" w:eastAsia="Times New Roman" w:hAnsi="Times New Roman" w:cs="Times New Roman"/>
                <w:sz w:val="24"/>
                <w:szCs w:val="24"/>
                <w:lang w:eastAsia="fr-FR"/>
              </w:rPr>
              <w:t xml:space="preserve">. </w:t>
            </w:r>
            <w:r w:rsidRPr="00A4380B">
              <w:rPr>
                <w:rFonts w:ascii="Times New Roman" w:eastAsia="Times New Roman" w:hAnsi="Times New Roman" w:cs="Times New Roman"/>
                <w:color w:val="000000"/>
                <w:sz w:val="24"/>
                <w:szCs w:val="24"/>
                <w:lang w:eastAsia="fr-FR"/>
              </w:rPr>
              <w:t xml:space="preserve">Providing information on the business use of </w:t>
            </w:r>
            <w:r w:rsidR="0053458F">
              <w:rPr>
                <w:rFonts w:ascii="Times New Roman" w:eastAsia="Times New Roman" w:hAnsi="Times New Roman" w:cs="Times New Roman"/>
                <w:color w:val="000000"/>
                <w:sz w:val="24"/>
                <w:szCs w:val="24"/>
                <w:lang w:eastAsia="fr-FR"/>
              </w:rPr>
              <w:t>p</w:t>
            </w:r>
            <w:r w:rsidRPr="00A4380B">
              <w:rPr>
                <w:rFonts w:ascii="Times New Roman" w:eastAsia="Times New Roman" w:hAnsi="Times New Roman" w:cs="Times New Roman"/>
                <w:color w:val="000000"/>
                <w:sz w:val="24"/>
                <w:szCs w:val="24"/>
                <w:lang w:eastAsia="fr-FR"/>
              </w:rPr>
              <w:t xml:space="preserve">atents and providing financial support for </w:t>
            </w:r>
            <w:r w:rsidR="0053458F">
              <w:rPr>
                <w:rFonts w:ascii="Times New Roman" w:eastAsia="Times New Roman" w:hAnsi="Times New Roman" w:cs="Times New Roman"/>
                <w:color w:val="000000"/>
                <w:sz w:val="24"/>
                <w:szCs w:val="24"/>
                <w:lang w:eastAsia="fr-FR"/>
              </w:rPr>
              <w:t>European</w:t>
            </w:r>
            <w:r w:rsidRPr="00A4380B">
              <w:rPr>
                <w:rFonts w:ascii="Times New Roman" w:eastAsia="Times New Roman" w:hAnsi="Times New Roman" w:cs="Times New Roman"/>
                <w:color w:val="000000"/>
                <w:sz w:val="24"/>
                <w:szCs w:val="24"/>
                <w:lang w:eastAsia="fr-FR"/>
              </w:rPr>
              <w:t xml:space="preserve"> Patent registration costs</w:t>
            </w:r>
            <w:r w:rsidR="0053458F">
              <w:rPr>
                <w:rFonts w:ascii="Times New Roman" w:eastAsia="Times New Roman" w:hAnsi="Times New Roman" w:cs="Times New Roman"/>
                <w:color w:val="000000"/>
                <w:sz w:val="24"/>
                <w:szCs w:val="24"/>
                <w:lang w:eastAsia="fr-FR"/>
              </w:rPr>
              <w:t xml:space="preserve"> (including for the future Unitary Patent)</w:t>
            </w:r>
            <w:r w:rsidRPr="00A4380B">
              <w:rPr>
                <w:rFonts w:ascii="Times New Roman" w:eastAsia="Times New Roman" w:hAnsi="Times New Roman" w:cs="Times New Roman"/>
                <w:color w:val="000000"/>
                <w:sz w:val="24"/>
                <w:szCs w:val="24"/>
                <w:lang w:eastAsia="fr-FR"/>
              </w:rPr>
              <w:t xml:space="preserve">, external legal advice costs, as well as patent litigation insurance costs will contribute to promote access to other markets within the EU as well as promoting growth amongst European SMEs. </w:t>
            </w:r>
          </w:p>
          <w:p w:rsidR="00A4380B" w:rsidRPr="00A4380B" w:rsidRDefault="00A4380B" w:rsidP="00A4380B">
            <w:pPr>
              <w:spacing w:before="60" w:after="60" w:line="240" w:lineRule="auto"/>
              <w:jc w:val="both"/>
              <w:rPr>
                <w:rFonts w:ascii="Times New Roman" w:eastAsia="Times New Roman" w:hAnsi="Times New Roman" w:cs="Times New Roman"/>
                <w:color w:val="000000"/>
                <w:sz w:val="24"/>
                <w:szCs w:val="24"/>
                <w:lang w:eastAsia="fr-FR"/>
              </w:rPr>
            </w:pPr>
            <w:r w:rsidRPr="00A4380B">
              <w:rPr>
                <w:rFonts w:ascii="Times New Roman" w:eastAsia="Times New Roman" w:hAnsi="Times New Roman" w:cs="Times New Roman"/>
                <w:color w:val="000000"/>
                <w:sz w:val="24"/>
                <w:szCs w:val="24"/>
                <w:lang w:eastAsia="fr-FR"/>
              </w:rPr>
              <w:t>SMEs’ usage of the IP system is minimal. 99% of SMEs do not own any patent, 91% do not own any registered trade mark, and only 0.7% own a registered design. Nine out of 10 SMEs do not own any of the above industrial property rights. The picture is further worsened when considering EU wide IP rights titles owned by SMEs.</w:t>
            </w:r>
          </w:p>
          <w:p w:rsidR="00AA7895" w:rsidRDefault="00A4380B" w:rsidP="00A4380B">
            <w:pPr>
              <w:spacing w:before="60" w:after="60" w:line="240" w:lineRule="auto"/>
              <w:jc w:val="both"/>
              <w:rPr>
                <w:rFonts w:ascii="Times New Roman" w:eastAsia="Times New Roman" w:hAnsi="Times New Roman" w:cs="Times New Roman"/>
                <w:color w:val="000000"/>
                <w:sz w:val="24"/>
                <w:szCs w:val="24"/>
                <w:lang w:eastAsia="fr-FR"/>
              </w:rPr>
            </w:pPr>
            <w:r w:rsidRPr="00A4380B">
              <w:rPr>
                <w:rFonts w:ascii="Times New Roman" w:eastAsia="Times New Roman" w:hAnsi="Times New Roman" w:cs="Times New Roman"/>
                <w:color w:val="000000"/>
                <w:sz w:val="24"/>
                <w:szCs w:val="24"/>
                <w:lang w:eastAsia="fr-FR"/>
              </w:rPr>
              <w:t xml:space="preserve">Although no cause-effect can be firmly established the truth is that SMEs that use IP generate 32% revenue more than their peers not using IP. SMEs need to be made aware of the benefits of using IP rights. </w:t>
            </w:r>
            <w:r w:rsidR="00AA7895">
              <w:rPr>
                <w:rFonts w:ascii="Times New Roman" w:eastAsia="Times New Roman" w:hAnsi="Times New Roman" w:cs="Times New Roman"/>
                <w:color w:val="000000"/>
                <w:sz w:val="24"/>
                <w:szCs w:val="24"/>
                <w:lang w:eastAsia="fr-FR"/>
              </w:rPr>
              <w:t xml:space="preserve">Such a role will fulfilled by IP </w:t>
            </w:r>
            <w:r w:rsidR="00AA7895">
              <w:rPr>
                <w:rFonts w:ascii="Times New Roman" w:eastAsia="Times New Roman" w:hAnsi="Times New Roman" w:cs="Times New Roman"/>
                <w:sz w:val="24"/>
                <w:szCs w:val="24"/>
                <w:lang w:eastAsia="fr-FR"/>
              </w:rPr>
              <w:t>pre-diagnostic services.</w:t>
            </w:r>
          </w:p>
          <w:p w:rsidR="00A4380B" w:rsidRPr="005B7D08" w:rsidRDefault="00A4380B" w:rsidP="005B7D08">
            <w:pPr>
              <w:spacing w:before="60" w:after="60" w:line="240" w:lineRule="auto"/>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color w:val="000000"/>
                <w:sz w:val="24"/>
                <w:szCs w:val="24"/>
                <w:lang w:eastAsia="fr-FR"/>
              </w:rPr>
              <w:t>One of the main factors contributing to a sub-optimal use of the IP system by SMEs is the relatively high costs of the system, which include not only the application/registration fees but also the costs of external legal advice</w:t>
            </w:r>
            <w:r w:rsidR="00AA7895">
              <w:rPr>
                <w:rFonts w:ascii="Times New Roman" w:eastAsia="Times New Roman" w:hAnsi="Times New Roman" w:cs="Times New Roman"/>
                <w:color w:val="000000"/>
                <w:sz w:val="24"/>
                <w:szCs w:val="24"/>
                <w:lang w:eastAsia="fr-FR"/>
              </w:rPr>
              <w:t xml:space="preserve"> and potential litigation</w:t>
            </w:r>
            <w:r w:rsidRPr="00A4380B">
              <w:rPr>
                <w:rFonts w:ascii="Times New Roman" w:eastAsia="Times New Roman" w:hAnsi="Times New Roman" w:cs="Times New Roman"/>
                <w:color w:val="000000"/>
                <w:sz w:val="24"/>
                <w:szCs w:val="24"/>
                <w:lang w:eastAsia="fr-FR"/>
              </w:rPr>
              <w:t xml:space="preserve">. </w:t>
            </w:r>
            <w:r w:rsidR="003F030C">
              <w:rPr>
                <w:rFonts w:ascii="Times New Roman" w:eastAsia="Times New Roman" w:hAnsi="Times New Roman" w:cs="Times New Roman"/>
                <w:color w:val="000000"/>
                <w:sz w:val="24"/>
                <w:szCs w:val="24"/>
                <w:lang w:eastAsia="fr-FR"/>
              </w:rPr>
              <w:t>T</w:t>
            </w:r>
            <w:r w:rsidRPr="00A4380B">
              <w:rPr>
                <w:rFonts w:ascii="Times New Roman" w:eastAsia="Times New Roman" w:hAnsi="Times New Roman" w:cs="Times New Roman"/>
                <w:color w:val="000000"/>
                <w:sz w:val="24"/>
                <w:szCs w:val="24"/>
                <w:lang w:eastAsia="fr-FR"/>
              </w:rPr>
              <w:t>he advice and specific competence of patent attorney in drafting patent applications is a necessary step to ensure the protection sought will match the needs of the SME.</w:t>
            </w:r>
            <w:r w:rsidR="003F030C">
              <w:rPr>
                <w:rFonts w:ascii="Times New Roman" w:eastAsia="Times New Roman" w:hAnsi="Times New Roman" w:cs="Times New Roman"/>
                <w:color w:val="000000"/>
                <w:sz w:val="24"/>
                <w:szCs w:val="24"/>
                <w:lang w:eastAsia="fr-FR"/>
              </w:rPr>
              <w:t xml:space="preserve"> </w:t>
            </w:r>
            <w:r w:rsidRPr="00A4380B">
              <w:rPr>
                <w:rFonts w:ascii="Times New Roman" w:eastAsia="Times New Roman" w:hAnsi="Times New Roman" w:cs="Times New Roman"/>
                <w:color w:val="000000"/>
                <w:sz w:val="24"/>
                <w:szCs w:val="24"/>
                <w:lang w:eastAsia="fr-FR"/>
              </w:rPr>
              <w:t xml:space="preserve">A patent that is not defended, in case it is infringed, loses most of its value. Without adequate legal and technical expertise, and without the financial means to face the initial risks of litigation, a small business cannot afford to litigate. Supporting the litigation costs through co-financing a patent insurance covering the costs associated with the settlement of legal disputes relating to </w:t>
            </w:r>
            <w:r w:rsidR="0053458F">
              <w:rPr>
                <w:rFonts w:ascii="Times New Roman" w:eastAsia="Times New Roman" w:hAnsi="Times New Roman" w:cs="Times New Roman"/>
                <w:color w:val="000000"/>
                <w:sz w:val="24"/>
                <w:szCs w:val="24"/>
                <w:lang w:eastAsia="fr-FR"/>
              </w:rPr>
              <w:t>European</w:t>
            </w:r>
            <w:r w:rsidRPr="00A4380B">
              <w:rPr>
                <w:rFonts w:ascii="Times New Roman" w:eastAsia="Times New Roman" w:hAnsi="Times New Roman" w:cs="Times New Roman"/>
                <w:color w:val="000000"/>
                <w:sz w:val="24"/>
                <w:szCs w:val="24"/>
                <w:lang w:eastAsia="fr-FR"/>
              </w:rPr>
              <w:t xml:space="preserve"> Patents will again facilitate the access to </w:t>
            </w:r>
            <w:r w:rsidR="0053458F">
              <w:rPr>
                <w:rFonts w:ascii="Times New Roman" w:eastAsia="Times New Roman" w:hAnsi="Times New Roman" w:cs="Times New Roman"/>
                <w:color w:val="000000"/>
                <w:sz w:val="24"/>
                <w:szCs w:val="24"/>
                <w:lang w:eastAsia="fr-FR"/>
              </w:rPr>
              <w:t>European</w:t>
            </w:r>
            <w:r w:rsidRPr="00A4380B">
              <w:rPr>
                <w:rFonts w:ascii="Times New Roman" w:eastAsia="Times New Roman" w:hAnsi="Times New Roman" w:cs="Times New Roman"/>
                <w:color w:val="000000"/>
                <w:sz w:val="24"/>
                <w:szCs w:val="24"/>
                <w:lang w:eastAsia="fr-FR"/>
              </w:rPr>
              <w:t xml:space="preserve"> patents. This will allow for a better buying of the </w:t>
            </w:r>
            <w:r w:rsidR="0053458F">
              <w:rPr>
                <w:rFonts w:ascii="Times New Roman" w:eastAsia="Times New Roman" w:hAnsi="Times New Roman" w:cs="Times New Roman"/>
                <w:color w:val="000000"/>
                <w:sz w:val="24"/>
                <w:szCs w:val="24"/>
                <w:lang w:eastAsia="fr-FR"/>
              </w:rPr>
              <w:t>European</w:t>
            </w:r>
            <w:r w:rsidRPr="00A4380B">
              <w:rPr>
                <w:rFonts w:ascii="Times New Roman" w:eastAsia="Times New Roman" w:hAnsi="Times New Roman" w:cs="Times New Roman"/>
                <w:color w:val="000000"/>
                <w:sz w:val="24"/>
                <w:szCs w:val="24"/>
                <w:lang w:eastAsia="fr-FR"/>
              </w:rPr>
              <w:t xml:space="preserve"> </w:t>
            </w:r>
            <w:r w:rsidR="0053458F">
              <w:rPr>
                <w:rFonts w:ascii="Times New Roman" w:eastAsia="Times New Roman" w:hAnsi="Times New Roman" w:cs="Times New Roman"/>
                <w:color w:val="000000"/>
                <w:sz w:val="24"/>
                <w:szCs w:val="24"/>
                <w:lang w:eastAsia="fr-FR"/>
              </w:rPr>
              <w:t>P</w:t>
            </w:r>
            <w:r w:rsidRPr="00A4380B">
              <w:rPr>
                <w:rFonts w:ascii="Times New Roman" w:eastAsia="Times New Roman" w:hAnsi="Times New Roman" w:cs="Times New Roman"/>
                <w:color w:val="000000"/>
                <w:sz w:val="24"/>
                <w:szCs w:val="24"/>
                <w:lang w:eastAsia="fr-FR"/>
              </w:rPr>
              <w:t xml:space="preserve">atent system by SMEs, and at the same time facilitate the emergence of an EU wide market for IP litigation insurance, with the potential to also cover other types of IP right (such as </w:t>
            </w:r>
            <w:r w:rsidR="00937FFE" w:rsidRPr="00A4380B">
              <w:rPr>
                <w:rFonts w:ascii="Times New Roman" w:eastAsia="Times New Roman" w:hAnsi="Times New Roman" w:cs="Times New Roman"/>
                <w:color w:val="000000"/>
                <w:sz w:val="24"/>
                <w:szCs w:val="24"/>
                <w:lang w:eastAsia="fr-FR"/>
              </w:rPr>
              <w:t>trademarks</w:t>
            </w:r>
            <w:r w:rsidRPr="00A4380B">
              <w:rPr>
                <w:rFonts w:ascii="Times New Roman" w:eastAsia="Times New Roman" w:hAnsi="Times New Roman" w:cs="Times New Roman"/>
                <w:color w:val="000000"/>
                <w:sz w:val="24"/>
                <w:szCs w:val="24"/>
                <w:lang w:eastAsia="fr-FR"/>
              </w:rPr>
              <w:t xml:space="preserve"> and designs)</w:t>
            </w:r>
            <w:r w:rsidR="005B7D08">
              <w:rPr>
                <w:rFonts w:ascii="Times New Roman" w:eastAsia="Times New Roman" w:hAnsi="Times New Roman" w:cs="Times New Roman"/>
                <w:sz w:val="24"/>
                <w:szCs w:val="24"/>
                <w:lang w:eastAsia="fr-FR"/>
              </w:rPr>
              <w:t>.</w:t>
            </w:r>
          </w:p>
        </w:tc>
      </w:tr>
    </w:tbl>
    <w:p w:rsidR="00A4380B" w:rsidRPr="00A4380B" w:rsidRDefault="00A4380B" w:rsidP="00A4380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4380B">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4380B" w:rsidRPr="00A4380B" w:rsidTr="00C8617C">
        <w:trPr>
          <w:tblCellSpacing w:w="0" w:type="dxa"/>
        </w:trPr>
        <w:tc>
          <w:tcPr>
            <w:tcW w:w="5000" w:type="pct"/>
            <w:tcBorders>
              <w:top w:val="single" w:sz="6" w:space="0" w:color="000000"/>
              <w:bottom w:val="single" w:sz="6" w:space="0" w:color="000000"/>
            </w:tcBorders>
          </w:tcPr>
          <w:p w:rsidR="00233115" w:rsidRPr="00A4380B" w:rsidRDefault="00233115" w:rsidP="0023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This action will include:</w:t>
            </w:r>
          </w:p>
          <w:p w:rsidR="00233115" w:rsidRPr="00A4380B" w:rsidRDefault="00233115" w:rsidP="0023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(a)The creation of a network of intermediaries and of a coordination office.</w:t>
            </w:r>
          </w:p>
          <w:p w:rsidR="00233115" w:rsidRPr="00A4380B" w:rsidRDefault="00233115" w:rsidP="0023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The network will be formed by public or private entities involved in IP and /or business support. It will provide information on the </w:t>
            </w:r>
            <w:r w:rsidR="0053458F">
              <w:rPr>
                <w:rFonts w:ascii="Times New Roman" w:eastAsia="Times New Roman" w:hAnsi="Times New Roman" w:cs="Times New Roman"/>
                <w:sz w:val="24"/>
                <w:szCs w:val="24"/>
                <w:lang w:eastAsia="fr-FR"/>
              </w:rPr>
              <w:t>European</w:t>
            </w:r>
            <w:r w:rsidRPr="00A4380B">
              <w:rPr>
                <w:rFonts w:ascii="Times New Roman" w:eastAsia="Times New Roman" w:hAnsi="Times New Roman" w:cs="Times New Roman"/>
                <w:sz w:val="24"/>
                <w:szCs w:val="24"/>
                <w:lang w:eastAsia="fr-FR"/>
              </w:rPr>
              <w:t xml:space="preserve"> patent, on the availability of this funding scheme and will channel the financial support to successful candidates among innovative SMEs. A coordination office will be setup to coordinate and monitor the implementation of the measure. In particular, it should support the intermediaries in the proper selection of SMEs, in accordance with Commission guidance, assess the quality of the services provided and the good overall management of the scheme. The coordination office together with the intermediaries will track the impact of the support given on the participating SME. This will allow assessing the usefulness of this pilot exercise.</w:t>
            </w:r>
          </w:p>
          <w:p w:rsidR="00233115" w:rsidRDefault="00233115"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fr-FR"/>
              </w:rPr>
            </w:pPr>
          </w:p>
          <w:p w:rsidR="00A4380B" w:rsidRPr="000E650C" w:rsidRDefault="00233115" w:rsidP="000E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w:t>
            </w:r>
            <w:r w:rsidR="00A4380B" w:rsidRPr="000E650C">
              <w:rPr>
                <w:rFonts w:ascii="Times New Roman" w:eastAsia="Times New Roman" w:hAnsi="Times New Roman" w:cs="Times New Roman"/>
                <w:sz w:val="24"/>
                <w:szCs w:val="24"/>
                <w:lang w:eastAsia="fr-FR"/>
              </w:rPr>
              <w:t xml:space="preserve"> – IP </w:t>
            </w:r>
            <w:r w:rsidR="00AA7895">
              <w:rPr>
                <w:rFonts w:ascii="Times New Roman" w:eastAsia="Times New Roman" w:hAnsi="Times New Roman" w:cs="Times New Roman"/>
                <w:sz w:val="24"/>
                <w:szCs w:val="24"/>
                <w:lang w:eastAsia="fr-FR"/>
              </w:rPr>
              <w:t>Pre-diagnostic</w:t>
            </w:r>
            <w:r w:rsidR="00A4380B" w:rsidRPr="000E650C">
              <w:rPr>
                <w:rFonts w:ascii="Times New Roman" w:eastAsia="Times New Roman" w:hAnsi="Times New Roman" w:cs="Times New Roman"/>
                <w:sz w:val="24"/>
                <w:szCs w:val="24"/>
                <w:lang w:eastAsia="fr-FR"/>
              </w:rPr>
              <w:t>s</w:t>
            </w: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IP </w:t>
            </w:r>
            <w:r w:rsidR="00AA7895">
              <w:rPr>
                <w:rFonts w:ascii="Times New Roman" w:eastAsia="Times New Roman" w:hAnsi="Times New Roman" w:cs="Times New Roman"/>
                <w:sz w:val="24"/>
                <w:szCs w:val="24"/>
                <w:lang w:eastAsia="fr-FR"/>
              </w:rPr>
              <w:t>Pre-diagnostic</w:t>
            </w:r>
            <w:r w:rsidRPr="00A4380B">
              <w:rPr>
                <w:rFonts w:ascii="Times New Roman" w:eastAsia="Times New Roman" w:hAnsi="Times New Roman" w:cs="Times New Roman"/>
                <w:sz w:val="24"/>
                <w:szCs w:val="24"/>
                <w:lang w:eastAsia="fr-FR"/>
              </w:rPr>
              <w:t xml:space="preserve">s consist of IP experts providing a comprehensive advice on IP rights to a selected number of SMEs. The advice is based on an analysis of the product and services portfolio of the SME, the industry and markets it operates in or intends to. This allows SMEs to better understand how to use the IP system to their benefit, building IP portfolio according to their specific needs and potential. In France, and a number of other MS, the system is offered free of charge to a certain number of SMEs having </w:t>
            </w:r>
            <w:r w:rsidR="0053458F">
              <w:rPr>
                <w:rFonts w:ascii="Times New Roman" w:eastAsia="Times New Roman" w:hAnsi="Times New Roman" w:cs="Times New Roman"/>
                <w:sz w:val="24"/>
                <w:szCs w:val="24"/>
                <w:lang w:eastAsia="fr-FR"/>
              </w:rPr>
              <w:t xml:space="preserve">no </w:t>
            </w:r>
            <w:r w:rsidRPr="00A4380B">
              <w:rPr>
                <w:rFonts w:ascii="Times New Roman" w:eastAsia="Times New Roman" w:hAnsi="Times New Roman" w:cs="Times New Roman"/>
                <w:sz w:val="24"/>
                <w:szCs w:val="24"/>
                <w:lang w:eastAsia="fr-FR"/>
              </w:rPr>
              <w:t>national or European patents. Cooperation with The European Enterprise Network, EPO, EUIPO and/or IP national offices might be useful. This measure is part of the implementation of intellectual property support actions for SMEs outlined in the Single Market Strategy.</w:t>
            </w: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Criteria for eligible SMEs would be set up with the aim of selecting truly innovative SMEs and innovative start-ups: </w:t>
            </w:r>
          </w:p>
          <w:p w:rsidR="00A4380B" w:rsidRPr="00A4380B" w:rsidRDefault="00A4380B" w:rsidP="00A438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up to five years of existence and </w:t>
            </w:r>
          </w:p>
          <w:p w:rsidR="00A4380B" w:rsidRPr="00A4380B" w:rsidRDefault="00A4380B" w:rsidP="00A438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recognition of innovative capacity and quality by the seal of excellence of the SME instrument, equivalent recognition of innovative capacity from ERDF financed research and innovation projects </w:t>
            </w:r>
          </w:p>
          <w:p w:rsidR="00A4380B" w:rsidRPr="00A4380B" w:rsidRDefault="00A4380B" w:rsidP="00A438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or successful involvement in one of the EU funded </w:t>
            </w:r>
            <w:r w:rsidR="00937FFE" w:rsidRPr="00A4380B">
              <w:rPr>
                <w:rFonts w:ascii="Times New Roman" w:eastAsia="Times New Roman" w:hAnsi="Times New Roman" w:cs="Times New Roman"/>
                <w:sz w:val="24"/>
                <w:szCs w:val="24"/>
                <w:lang w:eastAsia="fr-FR"/>
              </w:rPr>
              <w:t>innovation projects that do</w:t>
            </w:r>
            <w:r w:rsidRPr="00A4380B">
              <w:rPr>
                <w:rFonts w:ascii="Times New Roman" w:eastAsia="Times New Roman" w:hAnsi="Times New Roman" w:cs="Times New Roman"/>
                <w:sz w:val="24"/>
                <w:szCs w:val="24"/>
                <w:lang w:eastAsia="fr-FR"/>
              </w:rPr>
              <w:t xml:space="preserve"> not finance IP services (as the SME instrument and some other innovation funding cover such costs).</w:t>
            </w:r>
          </w:p>
          <w:p w:rsidR="00A4380B" w:rsidRPr="00A4380B" w:rsidRDefault="00233115"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The role of intermediaries will be </w:t>
            </w:r>
            <w:r w:rsidR="00A4380B" w:rsidRPr="00A4380B">
              <w:rPr>
                <w:rFonts w:ascii="Times New Roman" w:eastAsia="Times New Roman" w:hAnsi="Times New Roman" w:cs="Times New Roman"/>
                <w:sz w:val="24"/>
                <w:szCs w:val="24"/>
                <w:lang w:eastAsia="fr-FR"/>
              </w:rPr>
              <w:t xml:space="preserve">to organise the scheme: link the eligible and interested SMEs to the experts that would provide them with the IP </w:t>
            </w:r>
            <w:r w:rsidR="00AA7895">
              <w:rPr>
                <w:rFonts w:ascii="Times New Roman" w:eastAsia="Times New Roman" w:hAnsi="Times New Roman" w:cs="Times New Roman"/>
                <w:sz w:val="24"/>
                <w:szCs w:val="24"/>
                <w:lang w:eastAsia="fr-FR"/>
              </w:rPr>
              <w:t>pre-diagnostic</w:t>
            </w:r>
            <w:r w:rsidR="00A4380B" w:rsidRPr="00A4380B">
              <w:rPr>
                <w:rFonts w:ascii="Times New Roman" w:eastAsia="Times New Roman" w:hAnsi="Times New Roman" w:cs="Times New Roman"/>
                <w:sz w:val="24"/>
                <w:szCs w:val="24"/>
                <w:lang w:eastAsia="fr-FR"/>
              </w:rPr>
              <w:t xml:space="preserve"> service </w:t>
            </w:r>
            <w:r w:rsidR="00A4380B" w:rsidRPr="00A4380B">
              <w:rPr>
                <w:rFonts w:ascii="Times New Roman" w:eastAsia="Times New Roman" w:hAnsi="Times New Roman" w:cs="Times New Roman"/>
                <w:sz w:val="24"/>
                <w:szCs w:val="20"/>
              </w:rPr>
              <w:t>and cover the costs of the experts</w:t>
            </w:r>
            <w:r w:rsidR="00A4380B" w:rsidRPr="00A4380B">
              <w:rPr>
                <w:rFonts w:ascii="Times New Roman" w:eastAsia="Times New Roman" w:hAnsi="Times New Roman" w:cs="Times New Roman"/>
                <w:sz w:val="24"/>
                <w:szCs w:val="24"/>
                <w:lang w:eastAsia="fr-FR"/>
              </w:rPr>
              <w:t xml:space="preserve">. Afterwards the </w:t>
            </w:r>
            <w:r>
              <w:rPr>
                <w:rFonts w:ascii="Times New Roman" w:eastAsia="Times New Roman" w:hAnsi="Times New Roman" w:cs="Times New Roman"/>
                <w:sz w:val="24"/>
                <w:szCs w:val="24"/>
                <w:lang w:eastAsia="fr-FR"/>
              </w:rPr>
              <w:t xml:space="preserve">intermediaries together with the coordination office </w:t>
            </w:r>
            <w:r w:rsidR="00A4380B" w:rsidRPr="00A4380B">
              <w:rPr>
                <w:rFonts w:ascii="Times New Roman" w:eastAsia="Times New Roman" w:hAnsi="Times New Roman" w:cs="Times New Roman"/>
                <w:sz w:val="24"/>
                <w:szCs w:val="24"/>
                <w:lang w:eastAsia="fr-FR"/>
              </w:rPr>
              <w:t>will need to seek and collect the feedback on the satisfaction of the SME and on the impact the service had on the SME.</w:t>
            </w:r>
            <w:r>
              <w:rPr>
                <w:rFonts w:ascii="Times New Roman" w:eastAsia="Times New Roman" w:hAnsi="Times New Roman" w:cs="Times New Roman"/>
                <w:sz w:val="24"/>
                <w:szCs w:val="24"/>
                <w:lang w:eastAsia="fr-FR"/>
              </w:rPr>
              <w:t xml:space="preserve"> </w:t>
            </w:r>
            <w:r w:rsidRPr="00A4380B">
              <w:rPr>
                <w:rFonts w:ascii="Times New Roman" w:eastAsia="Times New Roman" w:hAnsi="Times New Roman" w:cs="Times New Roman"/>
                <w:sz w:val="24"/>
                <w:szCs w:val="24"/>
                <w:lang w:eastAsia="fr-FR"/>
              </w:rPr>
              <w:t xml:space="preserve">The intermediaries' costs can be reimbursed up to </w:t>
            </w:r>
            <w:r>
              <w:rPr>
                <w:rFonts w:ascii="Times New Roman" w:eastAsia="Times New Roman" w:hAnsi="Times New Roman" w:cs="Times New Roman"/>
                <w:sz w:val="24"/>
                <w:szCs w:val="24"/>
                <w:lang w:eastAsia="fr-FR"/>
              </w:rPr>
              <w:t>100</w:t>
            </w:r>
            <w:r w:rsidRPr="00A4380B">
              <w:rPr>
                <w:rFonts w:ascii="Times New Roman" w:eastAsia="Times New Roman" w:hAnsi="Times New Roman" w:cs="Times New Roman"/>
                <w:sz w:val="24"/>
                <w:szCs w:val="24"/>
                <w:lang w:eastAsia="fr-FR"/>
              </w:rPr>
              <w:t>%.</w:t>
            </w: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b/>
                <w:sz w:val="24"/>
                <w:szCs w:val="24"/>
                <w:lang w:eastAsia="fr-FR"/>
              </w:rPr>
            </w:pPr>
            <w:r w:rsidRPr="00A4380B">
              <w:rPr>
                <w:rFonts w:ascii="Times New Roman" w:eastAsia="Times New Roman" w:hAnsi="Times New Roman" w:cs="Times New Roman"/>
                <w:b/>
                <w:sz w:val="24"/>
                <w:szCs w:val="24"/>
                <w:lang w:eastAsia="fr-FR"/>
              </w:rPr>
              <w:t xml:space="preserve">2 - Facilitate access to the </w:t>
            </w:r>
            <w:r w:rsidR="00D53F02">
              <w:rPr>
                <w:rFonts w:ascii="Times New Roman" w:eastAsia="Times New Roman" w:hAnsi="Times New Roman" w:cs="Times New Roman"/>
                <w:b/>
                <w:sz w:val="24"/>
                <w:szCs w:val="24"/>
                <w:lang w:eastAsia="fr-FR"/>
              </w:rPr>
              <w:t>European</w:t>
            </w:r>
            <w:r w:rsidRPr="00A4380B">
              <w:rPr>
                <w:rFonts w:ascii="Times New Roman" w:eastAsia="Times New Roman" w:hAnsi="Times New Roman" w:cs="Times New Roman"/>
                <w:b/>
                <w:sz w:val="24"/>
                <w:szCs w:val="24"/>
                <w:lang w:eastAsia="fr-FR"/>
              </w:rPr>
              <w:t xml:space="preserve"> patent</w:t>
            </w: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(b) Co- financing, the acquisition of </w:t>
            </w:r>
            <w:r w:rsidR="00D53F02">
              <w:rPr>
                <w:rFonts w:ascii="Times New Roman" w:eastAsia="Times New Roman" w:hAnsi="Times New Roman" w:cs="Times New Roman"/>
                <w:sz w:val="24"/>
                <w:szCs w:val="24"/>
                <w:lang w:eastAsia="fr-FR"/>
              </w:rPr>
              <w:t>European</w:t>
            </w:r>
            <w:r w:rsidRPr="00A4380B">
              <w:rPr>
                <w:rFonts w:ascii="Times New Roman" w:eastAsia="Times New Roman" w:hAnsi="Times New Roman" w:cs="Times New Roman"/>
                <w:sz w:val="24"/>
                <w:szCs w:val="24"/>
                <w:lang w:eastAsia="fr-FR"/>
              </w:rPr>
              <w:t xml:space="preserve"> patents by innovative SMEs</w:t>
            </w:r>
          </w:p>
          <w:p w:rsidR="00A4380B" w:rsidRPr="00A4380B" w:rsidRDefault="005B7D08"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4380B" w:rsidRPr="00A4380B">
              <w:rPr>
                <w:rFonts w:ascii="Times New Roman" w:eastAsia="Times New Roman" w:hAnsi="Times New Roman" w:cs="Times New Roman"/>
                <w:sz w:val="24"/>
                <w:szCs w:val="24"/>
                <w:lang w:eastAsia="fr-FR"/>
              </w:rPr>
              <w:t xml:space="preserve">This measure will support innovative SMEs in obtaining </w:t>
            </w:r>
            <w:r w:rsidR="00D53F02">
              <w:rPr>
                <w:rFonts w:ascii="Times New Roman" w:eastAsia="Times New Roman" w:hAnsi="Times New Roman" w:cs="Times New Roman"/>
                <w:sz w:val="24"/>
                <w:szCs w:val="24"/>
                <w:lang w:eastAsia="fr-FR"/>
              </w:rPr>
              <w:t>European</w:t>
            </w:r>
            <w:r w:rsidR="00A4380B" w:rsidRPr="00A4380B">
              <w:rPr>
                <w:rFonts w:ascii="Times New Roman" w:eastAsia="Times New Roman" w:hAnsi="Times New Roman" w:cs="Times New Roman"/>
                <w:sz w:val="24"/>
                <w:szCs w:val="24"/>
                <w:lang w:eastAsia="fr-FR"/>
              </w:rPr>
              <w:t xml:space="preserve"> patents</w:t>
            </w:r>
            <w:r w:rsidR="00D53F02">
              <w:rPr>
                <w:rFonts w:ascii="Times New Roman" w:eastAsia="Times New Roman" w:hAnsi="Times New Roman" w:cs="Times New Roman"/>
                <w:sz w:val="24"/>
                <w:szCs w:val="24"/>
                <w:lang w:eastAsia="fr-FR"/>
              </w:rPr>
              <w:t xml:space="preserve"> covering more than three EU Member States</w:t>
            </w:r>
            <w:r w:rsidR="00A4380B" w:rsidRPr="00A4380B">
              <w:rPr>
                <w:rFonts w:ascii="Times New Roman" w:eastAsia="Times New Roman" w:hAnsi="Times New Roman" w:cs="Times New Roman"/>
                <w:sz w:val="24"/>
                <w:szCs w:val="24"/>
                <w:lang w:eastAsia="fr-FR"/>
              </w:rPr>
              <w:t xml:space="preserve"> by financing up to 50% of the </w:t>
            </w:r>
            <w:r w:rsidR="00D53F02">
              <w:rPr>
                <w:rFonts w:ascii="Times New Roman" w:eastAsia="Times New Roman" w:hAnsi="Times New Roman" w:cs="Times New Roman"/>
                <w:sz w:val="24"/>
                <w:szCs w:val="24"/>
                <w:lang w:eastAsia="fr-FR"/>
              </w:rPr>
              <w:t>European</w:t>
            </w:r>
            <w:r w:rsidR="00A4380B" w:rsidRPr="00A4380B">
              <w:rPr>
                <w:rFonts w:ascii="Times New Roman" w:eastAsia="Times New Roman" w:hAnsi="Times New Roman" w:cs="Times New Roman"/>
                <w:sz w:val="24"/>
                <w:szCs w:val="24"/>
                <w:lang w:eastAsia="fr-FR"/>
              </w:rPr>
              <w:t xml:space="preserve"> patent fee</w:t>
            </w:r>
            <w:r w:rsidR="00D53F02">
              <w:rPr>
                <w:rFonts w:ascii="Times New Roman" w:eastAsia="Times New Roman" w:hAnsi="Times New Roman" w:cs="Times New Roman"/>
                <w:sz w:val="24"/>
                <w:szCs w:val="24"/>
                <w:lang w:eastAsia="fr-FR"/>
              </w:rPr>
              <w:t>s</w:t>
            </w:r>
            <w:r w:rsidR="00A4380B" w:rsidRPr="00A4380B">
              <w:rPr>
                <w:rFonts w:ascii="Times New Roman" w:eastAsia="Times New Roman" w:hAnsi="Times New Roman" w:cs="Times New Roman"/>
                <w:sz w:val="24"/>
                <w:szCs w:val="24"/>
                <w:lang w:eastAsia="fr-FR"/>
              </w:rPr>
              <w:t xml:space="preserve"> (up to a maximum of €2500), co-financing up to 50% of the external costs of legal advice related to the grant of the </w:t>
            </w:r>
            <w:r w:rsidR="00D53F02">
              <w:rPr>
                <w:rFonts w:ascii="Times New Roman" w:eastAsia="Times New Roman" w:hAnsi="Times New Roman" w:cs="Times New Roman"/>
                <w:sz w:val="24"/>
                <w:szCs w:val="24"/>
                <w:lang w:eastAsia="fr-FR"/>
              </w:rPr>
              <w:t>European</w:t>
            </w:r>
            <w:r w:rsidR="00A4380B" w:rsidRPr="00A4380B">
              <w:rPr>
                <w:rFonts w:ascii="Times New Roman" w:eastAsia="Times New Roman" w:hAnsi="Times New Roman" w:cs="Times New Roman"/>
                <w:sz w:val="24"/>
                <w:szCs w:val="24"/>
                <w:lang w:eastAsia="fr-FR"/>
              </w:rPr>
              <w:t xml:space="preserve"> patent (up to a maximum of €2000), and co-financing up to 50% of the costs of </w:t>
            </w:r>
            <w:r w:rsidR="00D53F02">
              <w:rPr>
                <w:rFonts w:ascii="Times New Roman" w:eastAsia="Times New Roman" w:hAnsi="Times New Roman" w:cs="Times New Roman"/>
                <w:sz w:val="24"/>
                <w:szCs w:val="24"/>
                <w:lang w:eastAsia="fr-FR"/>
              </w:rPr>
              <w:t xml:space="preserve">European </w:t>
            </w:r>
            <w:r w:rsidR="00A4380B" w:rsidRPr="00A4380B">
              <w:rPr>
                <w:rFonts w:ascii="Times New Roman" w:eastAsia="Times New Roman" w:hAnsi="Times New Roman" w:cs="Times New Roman"/>
                <w:sz w:val="24"/>
                <w:szCs w:val="24"/>
                <w:lang w:eastAsia="fr-FR"/>
              </w:rPr>
              <w:t>patent litigation costs insurance premium (up to a maximum of €2500). The intermediaries</w:t>
            </w:r>
            <w:r w:rsidR="00233115">
              <w:rPr>
                <w:rFonts w:ascii="Times New Roman" w:eastAsia="Times New Roman" w:hAnsi="Times New Roman" w:cs="Times New Roman"/>
                <w:sz w:val="24"/>
                <w:szCs w:val="24"/>
                <w:lang w:eastAsia="fr-FR"/>
              </w:rPr>
              <w:t>'</w:t>
            </w:r>
            <w:r w:rsidR="00A4380B" w:rsidRPr="00A4380B">
              <w:rPr>
                <w:rFonts w:ascii="Times New Roman" w:eastAsia="Times New Roman" w:hAnsi="Times New Roman" w:cs="Times New Roman"/>
                <w:sz w:val="24"/>
                <w:szCs w:val="24"/>
                <w:lang w:eastAsia="fr-FR"/>
              </w:rPr>
              <w:t xml:space="preserve"> costs can be reimbursed up to </w:t>
            </w:r>
            <w:r w:rsidR="00233115">
              <w:rPr>
                <w:rFonts w:ascii="Times New Roman" w:eastAsia="Times New Roman" w:hAnsi="Times New Roman" w:cs="Times New Roman"/>
                <w:sz w:val="24"/>
                <w:szCs w:val="24"/>
                <w:lang w:eastAsia="fr-FR"/>
              </w:rPr>
              <w:t>100</w:t>
            </w:r>
            <w:r w:rsidR="00A4380B" w:rsidRPr="00A4380B">
              <w:rPr>
                <w:rFonts w:ascii="Times New Roman" w:eastAsia="Times New Roman" w:hAnsi="Times New Roman" w:cs="Times New Roman"/>
                <w:sz w:val="24"/>
                <w:szCs w:val="24"/>
                <w:lang w:eastAsia="fr-FR"/>
              </w:rPr>
              <w:t xml:space="preserve">%. The role of intermediaries will be to reach out to potentially eligible SMEs, inform them about the funding scheme, organise the selection of the SME applying for the scheme and provide them the financial support. Together with the coordination office, intermediaries will also monitor the impact of the use of the </w:t>
            </w:r>
            <w:r w:rsidR="00D53F02">
              <w:rPr>
                <w:rFonts w:ascii="Times New Roman" w:eastAsia="Times New Roman" w:hAnsi="Times New Roman" w:cs="Times New Roman"/>
                <w:sz w:val="24"/>
                <w:szCs w:val="24"/>
                <w:lang w:eastAsia="fr-FR"/>
              </w:rPr>
              <w:t>European</w:t>
            </w:r>
            <w:r w:rsidR="00A4380B" w:rsidRPr="00A4380B">
              <w:rPr>
                <w:rFonts w:ascii="Times New Roman" w:eastAsia="Times New Roman" w:hAnsi="Times New Roman" w:cs="Times New Roman"/>
                <w:sz w:val="24"/>
                <w:szCs w:val="24"/>
                <w:lang w:eastAsia="fr-FR"/>
              </w:rPr>
              <w:t xml:space="preserve"> Patent by SMEs that have received this financial support.</w:t>
            </w: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The SMEs that could receive partial reimbursement of </w:t>
            </w:r>
            <w:r w:rsidR="00D53F02">
              <w:rPr>
                <w:rFonts w:ascii="Times New Roman" w:eastAsia="Times New Roman" w:hAnsi="Times New Roman" w:cs="Times New Roman"/>
                <w:sz w:val="24"/>
                <w:szCs w:val="24"/>
                <w:lang w:eastAsia="fr-FR"/>
              </w:rPr>
              <w:t>European</w:t>
            </w:r>
            <w:r w:rsidRPr="00A4380B">
              <w:rPr>
                <w:rFonts w:ascii="Times New Roman" w:eastAsia="Times New Roman" w:hAnsi="Times New Roman" w:cs="Times New Roman"/>
                <w:sz w:val="24"/>
                <w:szCs w:val="24"/>
                <w:lang w:eastAsia="fr-FR"/>
              </w:rPr>
              <w:t xml:space="preserve"> Patent costs (fees, external legal advice costs and patent litigation insurance premium) should fulfil the following indicative crite</w:t>
            </w:r>
            <w:r w:rsidR="005B7D08">
              <w:rPr>
                <w:rFonts w:ascii="Times New Roman" w:eastAsia="Times New Roman" w:hAnsi="Times New Roman" w:cs="Times New Roman"/>
                <w:sz w:val="24"/>
                <w:szCs w:val="24"/>
                <w:lang w:eastAsia="fr-FR"/>
              </w:rPr>
              <w:t>ria:</w:t>
            </w: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1. Obtain a</w:t>
            </w:r>
            <w:r w:rsidR="00D53F02">
              <w:rPr>
                <w:rFonts w:ascii="Times New Roman" w:eastAsia="Times New Roman" w:hAnsi="Times New Roman" w:cs="Times New Roman"/>
                <w:sz w:val="24"/>
                <w:szCs w:val="24"/>
                <w:lang w:eastAsia="fr-FR"/>
              </w:rPr>
              <w:t>n European</w:t>
            </w:r>
            <w:r w:rsidRPr="00A4380B">
              <w:rPr>
                <w:rFonts w:ascii="Times New Roman" w:eastAsia="Times New Roman" w:hAnsi="Times New Roman" w:cs="Times New Roman"/>
                <w:sz w:val="24"/>
                <w:szCs w:val="24"/>
                <w:lang w:eastAsia="fr-FR"/>
              </w:rPr>
              <w:t xml:space="preserve"> Patent </w:t>
            </w:r>
            <w:r w:rsidR="00D53F02">
              <w:rPr>
                <w:rFonts w:ascii="Times New Roman" w:eastAsia="Times New Roman" w:hAnsi="Times New Roman" w:cs="Times New Roman"/>
                <w:sz w:val="24"/>
                <w:szCs w:val="24"/>
                <w:lang w:eastAsia="fr-FR"/>
              </w:rPr>
              <w:t>covering more than three Member States</w:t>
            </w:r>
            <w:r w:rsidRPr="00A4380B">
              <w:rPr>
                <w:rFonts w:ascii="Times New Roman" w:eastAsia="Times New Roman" w:hAnsi="Times New Roman" w:cs="Times New Roman"/>
                <w:sz w:val="24"/>
                <w:szCs w:val="24"/>
                <w:lang w:eastAsia="fr-FR"/>
              </w:rPr>
              <w:t>,</w:t>
            </w:r>
          </w:p>
          <w:p w:rsidR="00A4380B" w:rsidRPr="00A4380B"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2. Receive the seal of excellence in the Horizon 2020 SME instrument or an equivalent indication of high quality innovation capacity (best SMEs among those that receive the seal of excellence or equivalent to be specified in the call for proposals).</w:t>
            </w:r>
          </w:p>
          <w:p w:rsidR="00A4380B" w:rsidRPr="005B7D08" w:rsidRDefault="00A4380B"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This measure is targeted at SME that receive the seal of excellence, as they do not receive funding for patent protection costs. The beneficiaries of the SME instrument can finance patent and other intellectual property protection and advic</w:t>
            </w:r>
            <w:r w:rsidR="005B7D08">
              <w:rPr>
                <w:rFonts w:ascii="Times New Roman" w:eastAsia="Times New Roman" w:hAnsi="Times New Roman" w:cs="Times New Roman"/>
                <w:sz w:val="24"/>
                <w:szCs w:val="24"/>
                <w:lang w:eastAsia="fr-FR"/>
              </w:rPr>
              <w:t>e from the SME instrument funds.</w:t>
            </w:r>
          </w:p>
        </w:tc>
      </w:tr>
    </w:tbl>
    <w:p w:rsidR="00A4380B" w:rsidRPr="00A4380B" w:rsidRDefault="00A4380B" w:rsidP="00A4380B">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4380B">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4380B" w:rsidRPr="00A4380B" w:rsidTr="00C8617C">
        <w:trPr>
          <w:tblCellSpacing w:w="0" w:type="dxa"/>
        </w:trPr>
        <w:tc>
          <w:tcPr>
            <w:tcW w:w="0" w:type="auto"/>
            <w:tcBorders>
              <w:top w:val="single" w:sz="6" w:space="0" w:color="000000"/>
              <w:bottom w:val="single" w:sz="6" w:space="0" w:color="000000"/>
            </w:tcBorders>
          </w:tcPr>
          <w:p w:rsidR="00A4380B" w:rsidRPr="00A4380B" w:rsidRDefault="00233115" w:rsidP="00A4380B">
            <w:pPr>
              <w:spacing w:before="120" w:after="0" w:line="240" w:lineRule="auto"/>
              <w:jc w:val="both"/>
              <w:outlineLvl w:val="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(b)</w:t>
            </w:r>
            <w:r w:rsidR="00A4380B" w:rsidRPr="00A4380B">
              <w:rPr>
                <w:rFonts w:ascii="Times New Roman" w:eastAsia="Times New Roman" w:hAnsi="Times New Roman" w:cs="Times New Roman"/>
                <w:b/>
                <w:sz w:val="24"/>
                <w:szCs w:val="24"/>
                <w:lang w:eastAsia="fr-FR"/>
              </w:rPr>
              <w:t xml:space="preserve"> – IP </w:t>
            </w:r>
            <w:r w:rsidR="00AA7895">
              <w:rPr>
                <w:rFonts w:ascii="Times New Roman" w:eastAsia="Times New Roman" w:hAnsi="Times New Roman" w:cs="Times New Roman"/>
                <w:b/>
                <w:sz w:val="24"/>
                <w:szCs w:val="24"/>
                <w:lang w:eastAsia="fr-FR"/>
              </w:rPr>
              <w:t>Pre-diagnostic</w:t>
            </w:r>
            <w:r w:rsidR="00A4380B" w:rsidRPr="00A4380B">
              <w:rPr>
                <w:rFonts w:ascii="Times New Roman" w:eastAsia="Times New Roman" w:hAnsi="Times New Roman" w:cs="Times New Roman"/>
                <w:b/>
                <w:sz w:val="24"/>
                <w:szCs w:val="24"/>
                <w:lang w:eastAsia="fr-FR"/>
              </w:rPr>
              <w:t>s</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We expect at least 600 SMEs to receive the IP </w:t>
            </w:r>
            <w:r w:rsidR="00AA7895">
              <w:rPr>
                <w:rFonts w:ascii="Times New Roman" w:eastAsia="Times New Roman" w:hAnsi="Times New Roman" w:cs="Times New Roman"/>
                <w:sz w:val="24"/>
                <w:szCs w:val="24"/>
                <w:lang w:eastAsia="fr-FR"/>
              </w:rPr>
              <w:t>pre-diagnostic</w:t>
            </w:r>
            <w:r w:rsidRPr="00A4380B">
              <w:rPr>
                <w:rFonts w:ascii="Times New Roman" w:eastAsia="Times New Roman" w:hAnsi="Times New Roman" w:cs="Times New Roman"/>
                <w:sz w:val="24"/>
                <w:szCs w:val="24"/>
                <w:lang w:eastAsia="fr-FR"/>
              </w:rPr>
              <w:t xml:space="preserve"> services. We expect that it will foster a better use of IP by SMEs leading to better return on innovation and creativity investment. It will contribute to the more adequate and frequent use of European IP rights by SMEs (trade mark and design rights). The SMEs could enjoy better profits for their businesses (a recent study indicated that on average SMEs using IP created 32% higher revenue per employee).</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Additionally, the implementing entity will draft a report on the lessons learned from the implementation of the measure: who are best suited experts, how to best address SME, what are the conditions to have the best impact on the SME through IP </w:t>
            </w:r>
            <w:r w:rsidR="00AA7895">
              <w:rPr>
                <w:rFonts w:ascii="Times New Roman" w:eastAsia="Times New Roman" w:hAnsi="Times New Roman" w:cs="Times New Roman"/>
                <w:sz w:val="24"/>
                <w:szCs w:val="24"/>
                <w:lang w:eastAsia="fr-FR"/>
              </w:rPr>
              <w:t>pre-diagnostic</w:t>
            </w:r>
            <w:r w:rsidRPr="00A4380B">
              <w:rPr>
                <w:rFonts w:ascii="Times New Roman" w:eastAsia="Times New Roman" w:hAnsi="Times New Roman" w:cs="Times New Roman"/>
                <w:sz w:val="24"/>
                <w:szCs w:val="24"/>
                <w:lang w:eastAsia="fr-FR"/>
              </w:rPr>
              <w:t>s.</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p>
          <w:p w:rsidR="00A4380B" w:rsidRPr="00A4380B" w:rsidRDefault="00233115"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w:t>
            </w:r>
            <w:r w:rsidR="00A4380B" w:rsidRPr="00A4380B">
              <w:rPr>
                <w:rFonts w:ascii="Times New Roman" w:eastAsia="Times New Roman" w:hAnsi="Times New Roman" w:cs="Times New Roman"/>
                <w:b/>
                <w:sz w:val="24"/>
                <w:szCs w:val="24"/>
                <w:lang w:eastAsia="fr-FR"/>
              </w:rPr>
              <w:t xml:space="preserve"> - Facilitate access to the </w:t>
            </w:r>
            <w:r w:rsidR="00D53F02">
              <w:rPr>
                <w:rFonts w:ascii="Times New Roman" w:eastAsia="Times New Roman" w:hAnsi="Times New Roman" w:cs="Times New Roman"/>
                <w:b/>
                <w:sz w:val="24"/>
                <w:szCs w:val="24"/>
                <w:lang w:eastAsia="fr-FR"/>
              </w:rPr>
              <w:t>European</w:t>
            </w:r>
            <w:r w:rsidR="00D53F02" w:rsidRPr="00A4380B">
              <w:rPr>
                <w:rFonts w:ascii="Times New Roman" w:eastAsia="Times New Roman" w:hAnsi="Times New Roman" w:cs="Times New Roman"/>
                <w:b/>
                <w:sz w:val="24"/>
                <w:szCs w:val="24"/>
                <w:lang w:eastAsia="fr-FR"/>
              </w:rPr>
              <w:t xml:space="preserve"> </w:t>
            </w:r>
            <w:r w:rsidR="00A4380B" w:rsidRPr="00A4380B">
              <w:rPr>
                <w:rFonts w:ascii="Times New Roman" w:eastAsia="Times New Roman" w:hAnsi="Times New Roman" w:cs="Times New Roman"/>
                <w:b/>
                <w:sz w:val="24"/>
                <w:szCs w:val="24"/>
                <w:lang w:eastAsia="fr-FR"/>
              </w:rPr>
              <w:t>patent</w:t>
            </w:r>
          </w:p>
          <w:p w:rsidR="00A4380B" w:rsidRPr="00A4380B" w:rsidRDefault="00A4380B" w:rsidP="00A4380B">
            <w:pPr>
              <w:spacing w:before="120" w:after="0" w:line="240" w:lineRule="auto"/>
              <w:jc w:val="both"/>
              <w:outlineLvl w:val="4"/>
              <w:rPr>
                <w:rFonts w:ascii="Times New Roman" w:eastAsia="Times New Roman" w:hAnsi="Times New Roman" w:cs="Times New Roman"/>
                <w:bCs/>
                <w:sz w:val="24"/>
                <w:szCs w:val="24"/>
                <w:lang w:eastAsia="fr-FR"/>
              </w:rPr>
            </w:pPr>
            <w:r w:rsidRPr="00A4380B">
              <w:rPr>
                <w:rFonts w:ascii="Times New Roman" w:eastAsia="Times New Roman" w:hAnsi="Times New Roman" w:cs="Times New Roman"/>
                <w:bCs/>
                <w:sz w:val="24"/>
                <w:szCs w:val="24"/>
                <w:lang w:eastAsia="fr-FR"/>
              </w:rPr>
              <w:t xml:space="preserve">To increase the number of SMEs protecting their intellectual assets with </w:t>
            </w:r>
            <w:r w:rsidR="00D53F02">
              <w:rPr>
                <w:rFonts w:ascii="Times New Roman" w:eastAsia="Times New Roman" w:hAnsi="Times New Roman" w:cs="Times New Roman"/>
                <w:bCs/>
                <w:sz w:val="24"/>
                <w:szCs w:val="24"/>
                <w:lang w:eastAsia="fr-FR"/>
              </w:rPr>
              <w:t>European</w:t>
            </w:r>
            <w:r w:rsidR="00D53F02" w:rsidRPr="00A4380B">
              <w:rPr>
                <w:rFonts w:ascii="Times New Roman" w:eastAsia="Times New Roman" w:hAnsi="Times New Roman" w:cs="Times New Roman"/>
                <w:bCs/>
                <w:sz w:val="24"/>
                <w:szCs w:val="24"/>
                <w:lang w:eastAsia="fr-FR"/>
              </w:rPr>
              <w:t xml:space="preserve"> </w:t>
            </w:r>
            <w:r w:rsidRPr="00A4380B">
              <w:rPr>
                <w:rFonts w:ascii="Times New Roman" w:eastAsia="Times New Roman" w:hAnsi="Times New Roman" w:cs="Times New Roman"/>
                <w:bCs/>
                <w:sz w:val="24"/>
                <w:szCs w:val="24"/>
                <w:lang w:eastAsia="fr-FR"/>
              </w:rPr>
              <w:t>patents and therefore support their capacity to generate revenue and obtain return on investments on their inventions and creations.</w:t>
            </w:r>
          </w:p>
          <w:p w:rsidR="00A4380B" w:rsidRPr="009D1EA8" w:rsidRDefault="00A4380B" w:rsidP="009D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9D1EA8">
              <w:rPr>
                <w:rFonts w:ascii="Times New Roman" w:eastAsia="Times New Roman" w:hAnsi="Times New Roman" w:cs="Times New Roman"/>
                <w:sz w:val="24"/>
                <w:szCs w:val="24"/>
                <w:lang w:eastAsia="fr-FR"/>
              </w:rPr>
              <w:t xml:space="preserve">- at least 4 000 SMEs reached with information on the </w:t>
            </w:r>
            <w:r w:rsidR="00D53F02">
              <w:rPr>
                <w:rFonts w:ascii="Times New Roman" w:eastAsia="Times New Roman" w:hAnsi="Times New Roman" w:cs="Times New Roman"/>
                <w:sz w:val="24"/>
                <w:szCs w:val="24"/>
                <w:lang w:eastAsia="fr-FR"/>
              </w:rPr>
              <w:t>European</w:t>
            </w:r>
            <w:r w:rsidR="00D53F02" w:rsidRPr="009D1EA8">
              <w:rPr>
                <w:rFonts w:ascii="Times New Roman" w:eastAsia="Times New Roman" w:hAnsi="Times New Roman" w:cs="Times New Roman"/>
                <w:sz w:val="24"/>
                <w:szCs w:val="24"/>
                <w:lang w:eastAsia="fr-FR"/>
              </w:rPr>
              <w:t xml:space="preserve"> </w:t>
            </w:r>
            <w:r w:rsidRPr="009D1EA8">
              <w:rPr>
                <w:rFonts w:ascii="Times New Roman" w:eastAsia="Times New Roman" w:hAnsi="Times New Roman" w:cs="Times New Roman"/>
                <w:sz w:val="24"/>
                <w:szCs w:val="24"/>
                <w:lang w:eastAsia="fr-FR"/>
              </w:rPr>
              <w:t xml:space="preserve">Patent </w:t>
            </w:r>
            <w:r w:rsidRPr="00A4380B">
              <w:rPr>
                <w:rFonts w:ascii="Times New Roman" w:eastAsia="Times New Roman" w:hAnsi="Times New Roman" w:cs="Times New Roman"/>
                <w:sz w:val="24"/>
                <w:szCs w:val="24"/>
                <w:lang w:eastAsia="fr-FR"/>
              </w:rPr>
              <w:t>and this financing scheme</w:t>
            </w:r>
          </w:p>
          <w:p w:rsidR="00A4380B" w:rsidRPr="009D1EA8" w:rsidRDefault="00A4380B" w:rsidP="009D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9D1EA8">
              <w:rPr>
                <w:rFonts w:ascii="Times New Roman" w:eastAsia="Times New Roman" w:hAnsi="Times New Roman" w:cs="Times New Roman"/>
                <w:sz w:val="24"/>
                <w:szCs w:val="24"/>
                <w:lang w:eastAsia="fr-FR"/>
              </w:rPr>
              <w:t xml:space="preserve">- at least 400 SMEs that obtain a </w:t>
            </w:r>
            <w:r w:rsidR="00D53F02">
              <w:rPr>
                <w:rFonts w:ascii="Times New Roman" w:eastAsia="Times New Roman" w:hAnsi="Times New Roman" w:cs="Times New Roman"/>
                <w:sz w:val="24"/>
                <w:szCs w:val="24"/>
                <w:lang w:eastAsia="fr-FR"/>
              </w:rPr>
              <w:t>European</w:t>
            </w:r>
            <w:r w:rsidR="00D53F02" w:rsidRPr="009D1EA8">
              <w:rPr>
                <w:rFonts w:ascii="Times New Roman" w:eastAsia="Times New Roman" w:hAnsi="Times New Roman" w:cs="Times New Roman"/>
                <w:sz w:val="24"/>
                <w:szCs w:val="24"/>
                <w:lang w:eastAsia="fr-FR"/>
              </w:rPr>
              <w:t xml:space="preserve"> </w:t>
            </w:r>
            <w:r w:rsidRPr="009D1EA8">
              <w:rPr>
                <w:rFonts w:ascii="Times New Roman" w:eastAsia="Times New Roman" w:hAnsi="Times New Roman" w:cs="Times New Roman"/>
                <w:sz w:val="24"/>
                <w:szCs w:val="24"/>
                <w:lang w:eastAsia="fr-FR"/>
              </w:rPr>
              <w:t>Patent with the financial support of this scheme</w:t>
            </w:r>
          </w:p>
          <w:p w:rsidR="00A4380B" w:rsidRPr="009D1EA8" w:rsidRDefault="00A4380B" w:rsidP="009D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9D1EA8">
              <w:rPr>
                <w:rFonts w:ascii="Times New Roman" w:eastAsia="Times New Roman" w:hAnsi="Times New Roman" w:cs="Times New Roman"/>
                <w:sz w:val="24"/>
                <w:szCs w:val="24"/>
                <w:lang w:eastAsia="fr-FR"/>
              </w:rPr>
              <w:t xml:space="preserve">- at least 50% of the SME that obtained a </w:t>
            </w:r>
            <w:r w:rsidR="00D53F02">
              <w:rPr>
                <w:rFonts w:ascii="Times New Roman" w:eastAsia="Times New Roman" w:hAnsi="Times New Roman" w:cs="Times New Roman"/>
                <w:sz w:val="24"/>
                <w:szCs w:val="24"/>
                <w:lang w:eastAsia="fr-FR"/>
              </w:rPr>
              <w:t>European</w:t>
            </w:r>
            <w:r w:rsidRPr="009D1EA8">
              <w:rPr>
                <w:rFonts w:ascii="Times New Roman" w:eastAsia="Times New Roman" w:hAnsi="Times New Roman" w:cs="Times New Roman"/>
                <w:sz w:val="24"/>
                <w:szCs w:val="24"/>
                <w:lang w:eastAsia="fr-FR"/>
              </w:rPr>
              <w:t xml:space="preserve"> Patent provide feedback on the economic benefits related to it</w:t>
            </w:r>
          </w:p>
          <w:p w:rsidR="00A4380B" w:rsidRPr="009D1EA8" w:rsidRDefault="00A4380B" w:rsidP="009D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9D1EA8">
              <w:rPr>
                <w:rFonts w:ascii="Times New Roman" w:eastAsia="Times New Roman" w:hAnsi="Times New Roman" w:cs="Times New Roman"/>
                <w:sz w:val="24"/>
                <w:szCs w:val="24"/>
                <w:lang w:eastAsia="fr-FR"/>
              </w:rPr>
              <w:t>- cover at least 15 EU Member States.</w:t>
            </w:r>
          </w:p>
          <w:p w:rsidR="00A4380B" w:rsidRPr="00A4380B" w:rsidRDefault="00A4380B" w:rsidP="00A4380B">
            <w:pPr>
              <w:spacing w:before="120" w:after="0" w:line="240" w:lineRule="auto"/>
              <w:jc w:val="both"/>
              <w:outlineLvl w:val="4"/>
              <w:rPr>
                <w:rFonts w:ascii="Times New Roman" w:eastAsia="Times New Roman" w:hAnsi="Times New Roman" w:cs="Times New Roman"/>
                <w:bCs/>
                <w:sz w:val="24"/>
                <w:szCs w:val="24"/>
                <w:lang w:eastAsia="fr-FR"/>
              </w:rPr>
            </w:pPr>
            <w:r w:rsidRPr="00A4380B">
              <w:rPr>
                <w:rFonts w:ascii="Times New Roman" w:eastAsia="Times New Roman" w:hAnsi="Times New Roman" w:cs="Times New Roman"/>
                <w:bCs/>
                <w:sz w:val="24"/>
                <w:szCs w:val="24"/>
                <w:lang w:eastAsia="fr-FR"/>
              </w:rPr>
              <w:t>The scheme, if successful, could be extended to other EU IPR titles after the evaluation of this measure.</w:t>
            </w:r>
          </w:p>
          <w:p w:rsidR="00A4380B" w:rsidRPr="009D1EA8"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bCs/>
                <w:sz w:val="24"/>
                <w:szCs w:val="24"/>
                <w:lang w:eastAsia="fr-FR"/>
              </w:rPr>
              <w:t>Should the budget be revised the targets would be adjusted proportionately.</w:t>
            </w:r>
          </w:p>
        </w:tc>
      </w:tr>
    </w:tbl>
    <w:p w:rsidR="00A4380B" w:rsidRPr="00A4380B" w:rsidRDefault="00A4380B" w:rsidP="00A4380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4380B">
        <w:rPr>
          <w:rFonts w:ascii="Times New Roman" w:eastAsia="Times New Roman" w:hAnsi="Times New Roman" w:cs="Times New Roman"/>
          <w:b/>
          <w:bCs/>
          <w:caps/>
          <w:sz w:val="24"/>
          <w:szCs w:val="24"/>
          <w:lang w:eastAsia="fr-FR"/>
        </w:rPr>
        <w:t xml:space="preserve">the method of implementation </w:t>
      </w:r>
      <w:r w:rsidR="009E17AF">
        <w:rPr>
          <w:rFonts w:ascii="Times New Roman" w:eastAsia="Times New Roman" w:hAnsi="Times New Roman" w:cs="Times New Roman"/>
          <w:b/>
          <w:bCs/>
          <w:caps/>
          <w:sz w:val="24"/>
          <w:szCs w:val="24"/>
          <w:lang w:eastAsia="fr-FR"/>
        </w:rPr>
        <w:t>A</w:t>
      </w:r>
      <w:r w:rsidRPr="00A4380B">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210"/>
        <w:gridCol w:w="2835"/>
        <w:gridCol w:w="3101"/>
      </w:tblGrid>
      <w:tr w:rsidR="00A4380B" w:rsidRPr="00A4380B" w:rsidTr="00167092">
        <w:trPr>
          <w:tblHeader/>
          <w:tblCellSpacing w:w="0" w:type="dxa"/>
        </w:trPr>
        <w:tc>
          <w:tcPr>
            <w:tcW w:w="3210" w:type="dxa"/>
            <w:tcBorders>
              <w:top w:val="outset" w:sz="6" w:space="0" w:color="auto"/>
              <w:left w:val="outset" w:sz="6" w:space="0" w:color="auto"/>
              <w:bottom w:val="outset" w:sz="6" w:space="0" w:color="auto"/>
              <w:right w:val="outset" w:sz="6" w:space="0" w:color="auto"/>
            </w:tcBorders>
            <w:vAlign w:val="center"/>
          </w:tcPr>
          <w:p w:rsidR="00A4380B" w:rsidRPr="00A4380B" w:rsidRDefault="00A4380B" w:rsidP="00A4380B">
            <w:pPr>
              <w:spacing w:before="120" w:after="0" w:line="240" w:lineRule="auto"/>
              <w:jc w:val="center"/>
              <w:rPr>
                <w:rFonts w:ascii="Times New Roman" w:eastAsia="Times New Roman" w:hAnsi="Times New Roman" w:cs="Times New Roman"/>
                <w:b/>
                <w:bCs/>
                <w:caps/>
                <w:szCs w:val="24"/>
                <w:lang w:eastAsia="fr-FR"/>
              </w:rPr>
            </w:pPr>
            <w:r w:rsidRPr="00A4380B">
              <w:rPr>
                <w:rFonts w:ascii="Times New Roman" w:eastAsia="Times New Roman" w:hAnsi="Times New Roman" w:cs="Times New Roman"/>
                <w:b/>
                <w:bCs/>
                <w:caps/>
                <w:szCs w:val="24"/>
                <w:lang w:eastAsia="fr-FR"/>
              </w:rPr>
              <w:t>Implementation mode</w:t>
            </w:r>
          </w:p>
        </w:tc>
        <w:tc>
          <w:tcPr>
            <w:tcW w:w="2835" w:type="dxa"/>
            <w:tcBorders>
              <w:top w:val="outset" w:sz="6" w:space="0" w:color="auto"/>
              <w:left w:val="outset" w:sz="6" w:space="0" w:color="auto"/>
              <w:bottom w:val="outset" w:sz="6" w:space="0" w:color="auto"/>
              <w:right w:val="outset" w:sz="6" w:space="0" w:color="auto"/>
            </w:tcBorders>
            <w:vAlign w:val="center"/>
          </w:tcPr>
          <w:p w:rsidR="00A4380B" w:rsidRPr="00A4380B" w:rsidRDefault="00A4380B" w:rsidP="00A4380B">
            <w:pPr>
              <w:spacing w:before="120" w:after="0" w:line="240" w:lineRule="auto"/>
              <w:jc w:val="center"/>
              <w:rPr>
                <w:rFonts w:ascii="Times New Roman" w:eastAsia="Times New Roman" w:hAnsi="Times New Roman" w:cs="Times New Roman"/>
                <w:b/>
                <w:bCs/>
                <w:caps/>
                <w:szCs w:val="24"/>
                <w:lang w:eastAsia="fr-FR"/>
              </w:rPr>
            </w:pPr>
            <w:r w:rsidRPr="00A4380B">
              <w:rPr>
                <w:rFonts w:ascii="Times New Roman" w:eastAsia="Times New Roman" w:hAnsi="Times New Roman" w:cs="Times New Roman"/>
                <w:b/>
                <w:bCs/>
                <w:caps/>
                <w:szCs w:val="24"/>
                <w:lang w:eastAsia="fr-FR"/>
              </w:rPr>
              <w:t>TITLE</w:t>
            </w:r>
          </w:p>
        </w:tc>
        <w:tc>
          <w:tcPr>
            <w:tcW w:w="3101" w:type="dxa"/>
            <w:tcBorders>
              <w:top w:val="outset" w:sz="6" w:space="0" w:color="auto"/>
              <w:left w:val="outset" w:sz="6" w:space="0" w:color="auto"/>
              <w:bottom w:val="outset" w:sz="6" w:space="0" w:color="auto"/>
              <w:right w:val="outset" w:sz="6" w:space="0" w:color="auto"/>
            </w:tcBorders>
            <w:vAlign w:val="center"/>
          </w:tcPr>
          <w:p w:rsidR="00A4380B" w:rsidRPr="00A4380B" w:rsidRDefault="00A4380B" w:rsidP="00A4380B">
            <w:pPr>
              <w:spacing w:before="120" w:after="0" w:line="240" w:lineRule="auto"/>
              <w:jc w:val="center"/>
              <w:rPr>
                <w:rFonts w:ascii="Times New Roman" w:eastAsia="Times New Roman" w:hAnsi="Times New Roman" w:cs="Times New Roman"/>
                <w:b/>
                <w:bCs/>
                <w:caps/>
                <w:szCs w:val="24"/>
                <w:lang w:eastAsia="fr-FR"/>
              </w:rPr>
            </w:pPr>
            <w:r w:rsidRPr="00A4380B">
              <w:rPr>
                <w:rFonts w:ascii="Times New Roman" w:eastAsia="Times New Roman" w:hAnsi="Times New Roman" w:cs="Times New Roman"/>
                <w:b/>
                <w:bCs/>
                <w:caps/>
                <w:szCs w:val="24"/>
                <w:lang w:eastAsia="fr-FR"/>
              </w:rPr>
              <w:t>Budget (EUR)</w:t>
            </w:r>
          </w:p>
        </w:tc>
      </w:tr>
      <w:tr w:rsidR="00A4380B" w:rsidRPr="00A4380B" w:rsidTr="00167092">
        <w:trPr>
          <w:tblCellSpacing w:w="0" w:type="dxa"/>
        </w:trPr>
        <w:tc>
          <w:tcPr>
            <w:tcW w:w="3210" w:type="dxa"/>
            <w:tcBorders>
              <w:top w:val="outset" w:sz="6" w:space="0" w:color="auto"/>
              <w:left w:val="outset" w:sz="6" w:space="0" w:color="auto"/>
              <w:bottom w:val="outset" w:sz="6" w:space="0" w:color="auto"/>
              <w:right w:val="outset" w:sz="6" w:space="0" w:color="auto"/>
            </w:tcBorders>
          </w:tcPr>
          <w:p w:rsidR="00A4380B" w:rsidRPr="00A4380B" w:rsidRDefault="00A4380B" w:rsidP="009D1EA8">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Call for tenders/proposals</w:t>
            </w:r>
            <w:r w:rsidR="00724C24">
              <w:rPr>
                <w:rFonts w:ascii="Times New Roman" w:eastAsia="Times New Roman" w:hAnsi="Times New Roman" w:cs="Times New Roman"/>
                <w:sz w:val="24"/>
                <w:szCs w:val="24"/>
                <w:lang w:eastAsia="fr-FR"/>
              </w:rPr>
              <w:t>/</w:t>
            </w:r>
            <w:r w:rsidR="009D1EA8">
              <w:rPr>
                <w:rFonts w:ascii="Times New Roman" w:eastAsia="Times New Roman" w:hAnsi="Times New Roman" w:cs="Times New Roman"/>
                <w:sz w:val="24"/>
                <w:szCs w:val="24"/>
                <w:lang w:eastAsia="fr-FR"/>
              </w:rPr>
              <w:t xml:space="preserve"> </w:t>
            </w:r>
            <w:r w:rsidR="00724C24">
              <w:rPr>
                <w:rFonts w:ascii="Times New Roman" w:eastAsia="Times New Roman" w:hAnsi="Times New Roman" w:cs="Times New Roman"/>
                <w:sz w:val="24"/>
                <w:szCs w:val="24"/>
                <w:lang w:eastAsia="fr-FR"/>
              </w:rPr>
              <w:t>administrative arrangement</w:t>
            </w:r>
            <w:r w:rsidRPr="00A4380B">
              <w:rPr>
                <w:rFonts w:ascii="Times New Roman" w:eastAsia="Times New Roman" w:hAnsi="Times New Roman" w:cs="Times New Roman"/>
                <w:sz w:val="24"/>
                <w:szCs w:val="24"/>
                <w:vertAlign w:val="superscript"/>
                <w:lang w:eastAsia="fr-FR"/>
              </w:rPr>
              <w:footnoteReference w:id="12"/>
            </w:r>
          </w:p>
        </w:tc>
        <w:tc>
          <w:tcPr>
            <w:tcW w:w="2835" w:type="dxa"/>
            <w:tcBorders>
              <w:top w:val="outset" w:sz="6" w:space="0" w:color="auto"/>
              <w:left w:val="outset" w:sz="6" w:space="0" w:color="auto"/>
              <w:bottom w:val="outset" w:sz="6" w:space="0" w:color="auto"/>
              <w:right w:val="outset" w:sz="6" w:space="0" w:color="auto"/>
            </w:tcBorders>
          </w:tcPr>
          <w:p w:rsidR="00A4380B" w:rsidRPr="00A4380B" w:rsidRDefault="00A4380B" w:rsidP="00A4380B">
            <w:pPr>
              <w:spacing w:before="120" w:after="0" w:line="240" w:lineRule="auto"/>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IP </w:t>
            </w:r>
            <w:r w:rsidR="00AA7895">
              <w:rPr>
                <w:rFonts w:ascii="Times New Roman" w:eastAsia="Times New Roman" w:hAnsi="Times New Roman" w:cs="Times New Roman"/>
                <w:sz w:val="24"/>
                <w:szCs w:val="24"/>
                <w:lang w:eastAsia="fr-FR"/>
              </w:rPr>
              <w:t>pre-diagnostic</w:t>
            </w:r>
            <w:r w:rsidRPr="00A4380B">
              <w:rPr>
                <w:rFonts w:ascii="Times New Roman" w:eastAsia="Times New Roman" w:hAnsi="Times New Roman" w:cs="Times New Roman"/>
                <w:sz w:val="24"/>
                <w:szCs w:val="24"/>
                <w:lang w:eastAsia="fr-FR"/>
              </w:rPr>
              <w:t xml:space="preserve"> </w:t>
            </w:r>
            <w:r w:rsidR="00233115">
              <w:rPr>
                <w:rFonts w:ascii="Times New Roman" w:eastAsia="Times New Roman" w:hAnsi="Times New Roman" w:cs="Times New Roman"/>
                <w:sz w:val="24"/>
                <w:szCs w:val="24"/>
                <w:lang w:eastAsia="fr-FR"/>
              </w:rPr>
              <w:t xml:space="preserve">and improving access to </w:t>
            </w:r>
            <w:r w:rsidR="00D53F02">
              <w:rPr>
                <w:rFonts w:ascii="Times New Roman" w:eastAsia="Times New Roman" w:hAnsi="Times New Roman" w:cs="Times New Roman"/>
                <w:sz w:val="24"/>
                <w:szCs w:val="24"/>
                <w:lang w:eastAsia="fr-FR"/>
              </w:rPr>
              <w:t>European</w:t>
            </w:r>
            <w:r w:rsidR="00233115">
              <w:rPr>
                <w:rFonts w:ascii="Times New Roman" w:eastAsia="Times New Roman" w:hAnsi="Times New Roman" w:cs="Times New Roman"/>
                <w:sz w:val="24"/>
                <w:szCs w:val="24"/>
                <w:lang w:eastAsia="fr-FR"/>
              </w:rPr>
              <w:t xml:space="preserve"> patents </w:t>
            </w:r>
            <w:r w:rsidRPr="00A4380B">
              <w:rPr>
                <w:rFonts w:ascii="Times New Roman" w:eastAsia="Times New Roman" w:hAnsi="Times New Roman" w:cs="Times New Roman"/>
                <w:sz w:val="24"/>
                <w:szCs w:val="24"/>
                <w:lang w:eastAsia="fr-FR"/>
              </w:rPr>
              <w:t>for European innovators</w:t>
            </w:r>
          </w:p>
        </w:tc>
        <w:tc>
          <w:tcPr>
            <w:tcW w:w="3101" w:type="dxa"/>
            <w:tcBorders>
              <w:top w:val="outset" w:sz="6" w:space="0" w:color="auto"/>
              <w:left w:val="outset" w:sz="6" w:space="0" w:color="auto"/>
              <w:bottom w:val="outset" w:sz="6" w:space="0" w:color="auto"/>
              <w:right w:val="outset" w:sz="6" w:space="0" w:color="auto"/>
            </w:tcBorders>
          </w:tcPr>
          <w:p w:rsidR="00167092" w:rsidRDefault="008F07E1" w:rsidP="00A4380B">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Up to a maximum of </w:t>
            </w:r>
          </w:p>
          <w:p w:rsidR="00A4380B" w:rsidRPr="00A4380B" w:rsidRDefault="008F07E1" w:rsidP="00A4380B">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EUR 4 000 </w:t>
            </w:r>
            <w:r w:rsidR="00A4380B" w:rsidRPr="00A4380B">
              <w:rPr>
                <w:rFonts w:ascii="Times New Roman" w:eastAsia="Times New Roman" w:hAnsi="Times New Roman" w:cs="Times New Roman"/>
                <w:sz w:val="24"/>
                <w:szCs w:val="24"/>
                <w:lang w:eastAsia="fr-FR"/>
              </w:rPr>
              <w:t>000</w:t>
            </w:r>
          </w:p>
          <w:p w:rsidR="00A4380B" w:rsidRPr="00A4380B" w:rsidRDefault="00A4380B" w:rsidP="00A4380B">
            <w:pPr>
              <w:spacing w:before="120" w:after="0" w:line="240" w:lineRule="auto"/>
              <w:jc w:val="center"/>
              <w:rPr>
                <w:rFonts w:ascii="Times New Roman" w:eastAsia="Times New Roman" w:hAnsi="Times New Roman" w:cs="Times New Roman"/>
                <w:sz w:val="20"/>
                <w:szCs w:val="20"/>
                <w:lang w:eastAsia="fr-FR"/>
              </w:rPr>
            </w:pPr>
          </w:p>
        </w:tc>
      </w:tr>
      <w:tr w:rsidR="00A4380B" w:rsidRPr="00A4380B" w:rsidTr="00167092">
        <w:trPr>
          <w:tblCellSpacing w:w="0" w:type="dxa"/>
        </w:trPr>
        <w:tc>
          <w:tcPr>
            <w:tcW w:w="3210" w:type="dxa"/>
            <w:tcBorders>
              <w:top w:val="outset" w:sz="6" w:space="0" w:color="auto"/>
              <w:left w:val="outset" w:sz="6" w:space="0" w:color="auto"/>
              <w:bottom w:val="outset" w:sz="6" w:space="0" w:color="auto"/>
              <w:right w:val="outset" w:sz="6" w:space="0" w:color="auto"/>
            </w:tcBorders>
          </w:tcPr>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Call for tenders</w:t>
            </w:r>
            <w:r w:rsidR="00724C24">
              <w:rPr>
                <w:rFonts w:ascii="Times New Roman" w:eastAsia="Times New Roman" w:hAnsi="Times New Roman" w:cs="Times New Roman"/>
                <w:sz w:val="24"/>
                <w:szCs w:val="24"/>
                <w:lang w:eastAsia="fr-FR"/>
              </w:rPr>
              <w:t xml:space="preserve"> or administrative arrangement</w:t>
            </w:r>
          </w:p>
        </w:tc>
        <w:tc>
          <w:tcPr>
            <w:tcW w:w="2835" w:type="dxa"/>
            <w:tcBorders>
              <w:top w:val="outset" w:sz="6" w:space="0" w:color="auto"/>
              <w:left w:val="outset" w:sz="6" w:space="0" w:color="auto"/>
              <w:bottom w:val="outset" w:sz="6" w:space="0" w:color="auto"/>
              <w:right w:val="outset" w:sz="6" w:space="0" w:color="auto"/>
            </w:tcBorders>
          </w:tcPr>
          <w:p w:rsidR="00A4380B" w:rsidRPr="00A4380B" w:rsidRDefault="00A4380B" w:rsidP="00167092">
            <w:pPr>
              <w:spacing w:before="120" w:after="0" w:line="240" w:lineRule="auto"/>
              <w:jc w:val="both"/>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Coordination office</w:t>
            </w:r>
          </w:p>
        </w:tc>
        <w:tc>
          <w:tcPr>
            <w:tcW w:w="3101" w:type="dxa"/>
            <w:tcBorders>
              <w:top w:val="outset" w:sz="6" w:space="0" w:color="auto"/>
              <w:left w:val="outset" w:sz="6" w:space="0" w:color="auto"/>
              <w:bottom w:val="outset" w:sz="6" w:space="0" w:color="auto"/>
              <w:right w:val="outset" w:sz="6" w:space="0" w:color="auto"/>
            </w:tcBorders>
          </w:tcPr>
          <w:p w:rsidR="00A4380B" w:rsidRPr="00A4380B" w:rsidRDefault="008F07E1" w:rsidP="00167092">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300 </w:t>
            </w:r>
            <w:r w:rsidR="00167092">
              <w:rPr>
                <w:rFonts w:ascii="Times New Roman" w:eastAsia="Times New Roman" w:hAnsi="Times New Roman" w:cs="Times New Roman"/>
                <w:sz w:val="24"/>
                <w:szCs w:val="24"/>
                <w:lang w:eastAsia="fr-FR"/>
              </w:rPr>
              <w:t>000</w:t>
            </w:r>
          </w:p>
          <w:p w:rsidR="00A4380B" w:rsidRPr="00A4380B" w:rsidRDefault="00A4380B" w:rsidP="00A4380B">
            <w:pPr>
              <w:spacing w:before="120" w:after="0" w:line="240" w:lineRule="auto"/>
              <w:jc w:val="center"/>
              <w:rPr>
                <w:rFonts w:ascii="Times New Roman" w:eastAsia="Times New Roman" w:hAnsi="Times New Roman" w:cs="Times New Roman"/>
                <w:sz w:val="24"/>
                <w:szCs w:val="24"/>
                <w:lang w:eastAsia="fr-FR"/>
              </w:rPr>
            </w:pPr>
            <w:r w:rsidRPr="00A4380B">
              <w:rPr>
                <w:rFonts w:ascii="Times New Roman" w:eastAsia="Times New Roman" w:hAnsi="Times New Roman" w:cs="Times New Roman"/>
                <w:i/>
                <w:sz w:val="24"/>
                <w:szCs w:val="24"/>
                <w:lang w:eastAsia="fr-FR"/>
              </w:rPr>
              <w:t>In case a revision of the work programme allows the budget of the CfP should be raised to reach more eligible SMEs.</w:t>
            </w:r>
          </w:p>
        </w:tc>
      </w:tr>
      <w:tr w:rsidR="00167092" w:rsidRPr="00354396" w:rsidTr="00167092">
        <w:tblPrEx>
          <w:tblLook w:val="04A0" w:firstRow="1" w:lastRow="0" w:firstColumn="1" w:lastColumn="0" w:noHBand="0" w:noVBand="1"/>
        </w:tblPrEx>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BFBFBF"/>
          </w:tcPr>
          <w:p w:rsidR="00167092" w:rsidRPr="00354396" w:rsidRDefault="00167092" w:rsidP="00062756">
            <w:pPr>
              <w:spacing w:before="120" w:after="0" w:line="240" w:lineRule="auto"/>
              <w:jc w:val="both"/>
              <w:outlineLvl w:val="4"/>
              <w:rPr>
                <w:rFonts w:ascii="Times New Roman" w:eastAsia="Times New Roman" w:hAnsi="Times New Roman" w:cs="Times New Roman"/>
                <w:b/>
                <w:bCs/>
                <w:noProof/>
                <w:sz w:val="24"/>
                <w:szCs w:val="24"/>
                <w:lang w:eastAsia="fr-FR"/>
              </w:rPr>
            </w:pPr>
            <w:r w:rsidRPr="00354396">
              <w:rPr>
                <w:rFonts w:ascii="Times New Roman" w:eastAsia="Times New Roman" w:hAnsi="Times New Roman" w:cs="Times New Roman"/>
                <w:b/>
                <w:bCs/>
                <w:noProof/>
                <w:sz w:val="24"/>
                <w:szCs w:val="24"/>
                <w:lang w:eastAsia="fr-FR"/>
              </w:rPr>
              <w:t>Total</w:t>
            </w:r>
          </w:p>
        </w:tc>
        <w:tc>
          <w:tcPr>
            <w:tcW w:w="2835" w:type="dxa"/>
            <w:tcBorders>
              <w:top w:val="outset" w:sz="6" w:space="0" w:color="auto"/>
              <w:left w:val="outset" w:sz="6" w:space="0" w:color="auto"/>
              <w:bottom w:val="outset" w:sz="6" w:space="0" w:color="auto"/>
              <w:right w:val="outset" w:sz="6" w:space="0" w:color="auto"/>
            </w:tcBorders>
            <w:shd w:val="clear" w:color="auto" w:fill="BFBFBF"/>
          </w:tcPr>
          <w:p w:rsidR="00167092" w:rsidRPr="00354396" w:rsidRDefault="00167092" w:rsidP="00062756">
            <w:pPr>
              <w:spacing w:before="120" w:after="0" w:line="240" w:lineRule="auto"/>
              <w:jc w:val="both"/>
              <w:rPr>
                <w:rFonts w:ascii="Times New Roman" w:eastAsia="Times New Roman" w:hAnsi="Times New Roman" w:cs="Times New Roman"/>
                <w:b/>
                <w:noProof/>
                <w:sz w:val="24"/>
                <w:szCs w:val="24"/>
                <w:lang w:eastAsia="fr-FR"/>
              </w:rPr>
            </w:pPr>
          </w:p>
        </w:tc>
        <w:tc>
          <w:tcPr>
            <w:tcW w:w="3101" w:type="dxa"/>
            <w:tcBorders>
              <w:top w:val="outset" w:sz="6" w:space="0" w:color="auto"/>
              <w:left w:val="outset" w:sz="6" w:space="0" w:color="auto"/>
              <w:bottom w:val="outset" w:sz="6" w:space="0" w:color="auto"/>
              <w:right w:val="outset" w:sz="6" w:space="0" w:color="auto"/>
            </w:tcBorders>
            <w:shd w:val="clear" w:color="auto" w:fill="BFBFBF"/>
          </w:tcPr>
          <w:p w:rsidR="00167092" w:rsidRPr="00354396" w:rsidRDefault="00167092" w:rsidP="00062756">
            <w:pPr>
              <w:spacing w:before="120" w:after="0" w:line="240" w:lineRule="auto"/>
              <w:jc w:val="center"/>
              <w:rPr>
                <w:rFonts w:ascii="Times New Roman" w:eastAsia="Times New Roman" w:hAnsi="Times New Roman" w:cs="Times New Roman"/>
                <w:b/>
                <w:noProof/>
                <w:sz w:val="24"/>
                <w:szCs w:val="24"/>
                <w:lang w:eastAsia="fr-FR"/>
              </w:rPr>
            </w:pPr>
            <w:r>
              <w:rPr>
                <w:rFonts w:ascii="Times New Roman" w:eastAsia="Times New Roman" w:hAnsi="Times New Roman" w:cs="Times New Roman"/>
                <w:b/>
                <w:noProof/>
                <w:sz w:val="24"/>
                <w:szCs w:val="24"/>
                <w:lang w:eastAsia="fr-FR"/>
              </w:rPr>
              <w:t>4 3</w:t>
            </w:r>
            <w:r w:rsidRPr="00354396">
              <w:rPr>
                <w:rFonts w:ascii="Times New Roman" w:eastAsia="Times New Roman" w:hAnsi="Times New Roman" w:cs="Times New Roman"/>
                <w:b/>
                <w:noProof/>
                <w:sz w:val="24"/>
                <w:szCs w:val="24"/>
                <w:lang w:eastAsia="fr-FR"/>
              </w:rPr>
              <w:t>00 000</w:t>
            </w:r>
          </w:p>
        </w:tc>
      </w:tr>
    </w:tbl>
    <w:p w:rsidR="00A4380B" w:rsidRPr="00A4380B" w:rsidRDefault="00A4380B" w:rsidP="00A4380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4380B">
        <w:rPr>
          <w:rFonts w:ascii="Times New Roman" w:eastAsia="Times New Roman" w:hAnsi="Times New Roman" w:cs="Times New Roman"/>
          <w:b/>
          <w:bCs/>
          <w:caps/>
          <w:sz w:val="24"/>
          <w:szCs w:val="24"/>
          <w:lang w:eastAsia="fr-FR"/>
        </w:rPr>
        <w:t xml:space="preserve">INDICATIVE implementation timetable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A4380B" w:rsidRPr="00A4380B" w:rsidTr="00C8617C">
        <w:trP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4380B" w:rsidRPr="00A4380B" w:rsidRDefault="00A4380B" w:rsidP="00A4380B">
            <w:pPr>
              <w:spacing w:before="120" w:after="0" w:line="240" w:lineRule="auto"/>
              <w:jc w:val="center"/>
              <w:rPr>
                <w:rFonts w:ascii="Times New Roman" w:eastAsia="Times New Roman" w:hAnsi="Times New Roman" w:cs="Times New Roman"/>
                <w:b/>
                <w:bCs/>
                <w:caps/>
                <w:szCs w:val="24"/>
                <w:lang w:eastAsia="fr-FR"/>
              </w:rPr>
            </w:pPr>
            <w:r w:rsidRPr="00A4380B">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A4380B" w:rsidRPr="00A4380B" w:rsidRDefault="00A4380B" w:rsidP="00A4380B">
            <w:pPr>
              <w:spacing w:before="120" w:after="0" w:line="240" w:lineRule="auto"/>
              <w:jc w:val="center"/>
              <w:rPr>
                <w:rFonts w:ascii="Times New Roman" w:eastAsia="Times New Roman" w:hAnsi="Times New Roman" w:cs="Times New Roman"/>
                <w:b/>
                <w:bCs/>
                <w:caps/>
                <w:szCs w:val="24"/>
                <w:lang w:eastAsia="fr-FR"/>
              </w:rPr>
            </w:pPr>
            <w:r w:rsidRPr="00A4380B">
              <w:rPr>
                <w:rFonts w:ascii="Times New Roman" w:eastAsia="Times New Roman" w:hAnsi="Times New Roman" w:cs="Times New Roman"/>
                <w:b/>
                <w:bCs/>
                <w:caps/>
                <w:szCs w:val="24"/>
                <w:lang w:eastAsia="fr-FR"/>
              </w:rPr>
              <w:t>Indicative quarter</w:t>
            </w:r>
          </w:p>
        </w:tc>
      </w:tr>
      <w:tr w:rsidR="00A4380B" w:rsidRPr="00A4380B" w:rsidTr="00C8617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A4380B" w:rsidRPr="00A4380B" w:rsidRDefault="00A4380B" w:rsidP="00A4380B">
            <w:pPr>
              <w:spacing w:before="120" w:after="0" w:line="240" w:lineRule="auto"/>
              <w:jc w:val="center"/>
              <w:rPr>
                <w:rFonts w:ascii="Times New Roman" w:eastAsia="Times New Roman" w:hAnsi="Times New Roman" w:cs="Times New Roman"/>
                <w:b/>
                <w:bCs/>
                <w:caps/>
                <w:szCs w:val="24"/>
                <w:lang w:eastAsia="fr-FR"/>
              </w:rPr>
            </w:pPr>
            <w:r w:rsidRPr="00A4380B">
              <w:rPr>
                <w:rFonts w:ascii="Times New Roman" w:eastAsia="Times New Roman" w:hAnsi="Times New Roman" w:cs="Times New Roman"/>
                <w:b/>
                <w:bCs/>
                <w:caps/>
                <w:szCs w:val="24"/>
                <w:lang w:eastAsia="fr-FR"/>
              </w:rPr>
              <w:t xml:space="preserve">IP </w:t>
            </w:r>
            <w:r w:rsidR="00AA7895">
              <w:rPr>
                <w:rFonts w:ascii="Times New Roman" w:eastAsia="Times New Roman" w:hAnsi="Times New Roman" w:cs="Times New Roman"/>
                <w:b/>
                <w:bCs/>
                <w:caps/>
                <w:szCs w:val="24"/>
                <w:lang w:eastAsia="fr-FR"/>
              </w:rPr>
              <w:t>Pre-diagnostic</w:t>
            </w:r>
            <w:r w:rsidRPr="00A4380B">
              <w:rPr>
                <w:rFonts w:ascii="Times New Roman" w:eastAsia="Times New Roman" w:hAnsi="Times New Roman" w:cs="Times New Roman"/>
                <w:b/>
                <w:bCs/>
                <w:caps/>
                <w:szCs w:val="24"/>
                <w:lang w:eastAsia="fr-FR"/>
              </w:rPr>
              <w:t>s</w:t>
            </w:r>
            <w:r w:rsidR="00233115">
              <w:rPr>
                <w:rFonts w:ascii="Times New Roman" w:eastAsia="Times New Roman" w:hAnsi="Times New Roman" w:cs="Times New Roman"/>
                <w:b/>
                <w:bCs/>
                <w:caps/>
                <w:szCs w:val="24"/>
                <w:lang w:eastAsia="fr-FR"/>
              </w:rPr>
              <w:t xml:space="preserve"> and </w:t>
            </w:r>
            <w:r w:rsidR="00233115" w:rsidRPr="00A4380B">
              <w:rPr>
                <w:rFonts w:ascii="Times New Roman" w:eastAsia="Times New Roman" w:hAnsi="Times New Roman" w:cs="Times New Roman"/>
                <w:b/>
                <w:bCs/>
                <w:caps/>
                <w:szCs w:val="24"/>
                <w:lang w:eastAsia="fr-FR"/>
              </w:rPr>
              <w:t xml:space="preserve">Facilitate access to the </w:t>
            </w:r>
            <w:r w:rsidR="00D53F02">
              <w:rPr>
                <w:rFonts w:ascii="Times New Roman" w:eastAsia="Times New Roman" w:hAnsi="Times New Roman" w:cs="Times New Roman"/>
                <w:b/>
                <w:bCs/>
                <w:caps/>
                <w:szCs w:val="24"/>
                <w:lang w:eastAsia="fr-FR"/>
              </w:rPr>
              <w:t>EUROPEAN</w:t>
            </w:r>
            <w:r w:rsidR="00233115" w:rsidRPr="00A4380B">
              <w:rPr>
                <w:rFonts w:ascii="Times New Roman" w:eastAsia="Times New Roman" w:hAnsi="Times New Roman" w:cs="Times New Roman"/>
                <w:b/>
                <w:bCs/>
                <w:caps/>
                <w:szCs w:val="24"/>
                <w:lang w:eastAsia="fr-FR"/>
              </w:rPr>
              <w:t xml:space="preserve"> patent</w:t>
            </w:r>
          </w:p>
        </w:tc>
      </w:tr>
      <w:tr w:rsidR="00A4380B" w:rsidRPr="00A4380B" w:rsidTr="00C8617C">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Publication of the call</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Award </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Signature of the contract </w:t>
            </w:r>
          </w:p>
        </w:tc>
        <w:tc>
          <w:tcPr>
            <w:tcW w:w="0" w:type="auto"/>
            <w:tcBorders>
              <w:top w:val="outset" w:sz="6" w:space="0" w:color="auto"/>
              <w:left w:val="outset" w:sz="6" w:space="0" w:color="auto"/>
              <w:bottom w:val="outset" w:sz="6" w:space="0" w:color="auto"/>
              <w:right w:val="outset" w:sz="6" w:space="0" w:color="auto"/>
            </w:tcBorders>
          </w:tcPr>
          <w:p w:rsidR="00A4380B" w:rsidRPr="00A4380B" w:rsidRDefault="00A4380B" w:rsidP="00A4380B">
            <w:pPr>
              <w:spacing w:before="120" w:after="0" w:line="240" w:lineRule="auto"/>
              <w:jc w:val="center"/>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Q1 2017</w:t>
            </w:r>
          </w:p>
          <w:p w:rsidR="00A4380B" w:rsidRPr="00A4380B" w:rsidRDefault="00A4380B" w:rsidP="00A4380B">
            <w:pPr>
              <w:spacing w:before="120" w:after="0" w:line="240" w:lineRule="auto"/>
              <w:jc w:val="center"/>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Q2 2017</w:t>
            </w:r>
          </w:p>
          <w:p w:rsidR="00A4380B" w:rsidRPr="00A4380B" w:rsidRDefault="00A4380B" w:rsidP="00A4380B">
            <w:pPr>
              <w:spacing w:before="120" w:after="0" w:line="240" w:lineRule="auto"/>
              <w:jc w:val="center"/>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Q3 2017</w:t>
            </w:r>
          </w:p>
        </w:tc>
      </w:tr>
      <w:tr w:rsidR="00A4380B" w:rsidRPr="00A4380B" w:rsidTr="00C8617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A4380B" w:rsidRPr="00A4380B" w:rsidRDefault="00FF2A0B" w:rsidP="002A486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Indicative t</w:t>
            </w:r>
            <w:r w:rsidR="00A4380B" w:rsidRPr="00A4380B">
              <w:rPr>
                <w:rFonts w:ascii="Times New Roman" w:eastAsia="Times New Roman" w:hAnsi="Times New Roman" w:cs="Times New Roman"/>
                <w:sz w:val="24"/>
                <w:szCs w:val="24"/>
                <w:lang w:eastAsia="fr-FR"/>
              </w:rPr>
              <w:t xml:space="preserve">otal duration of the contract: </w:t>
            </w:r>
            <w:r w:rsidR="002A4868">
              <w:rPr>
                <w:rFonts w:ascii="Times New Roman" w:eastAsia="Times New Roman" w:hAnsi="Times New Roman" w:cs="Times New Roman"/>
                <w:sz w:val="24"/>
                <w:szCs w:val="24"/>
                <w:lang w:eastAsia="fr-FR"/>
              </w:rPr>
              <w:t xml:space="preserve">up to </w:t>
            </w:r>
            <w:r w:rsidR="00A4380B" w:rsidRPr="00A4380B">
              <w:rPr>
                <w:rFonts w:ascii="Times New Roman" w:eastAsia="Times New Roman" w:hAnsi="Times New Roman" w:cs="Times New Roman"/>
                <w:sz w:val="24"/>
                <w:szCs w:val="24"/>
                <w:lang w:eastAsia="fr-FR"/>
              </w:rPr>
              <w:t>36 months.</w:t>
            </w:r>
          </w:p>
        </w:tc>
      </w:tr>
    </w:tbl>
    <w:p w:rsidR="00A4380B" w:rsidRPr="00A4380B" w:rsidRDefault="00A4380B" w:rsidP="00A4380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4380B">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4380B" w:rsidRPr="00A4380B" w:rsidTr="00C8617C">
        <w:trPr>
          <w:tblCellSpacing w:w="0" w:type="dxa"/>
        </w:trPr>
        <w:tc>
          <w:tcPr>
            <w:tcW w:w="0" w:type="auto"/>
            <w:tcBorders>
              <w:top w:val="single" w:sz="6" w:space="0" w:color="000000"/>
              <w:bottom w:val="single" w:sz="6" w:space="0" w:color="000000"/>
            </w:tcBorders>
          </w:tcPr>
          <w:p w:rsidR="00724C24" w:rsidRDefault="00724C24" w:rsidP="00A4380B">
            <w:pPr>
              <w:spacing w:before="120" w:after="0" w:line="240" w:lineRule="auto"/>
              <w:jc w:val="both"/>
              <w:outlineLvl w:val="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 –  Coordination office</w:t>
            </w:r>
          </w:p>
          <w:p w:rsidR="002A4868" w:rsidRDefault="002A4868" w:rsidP="00A4380B">
            <w:pPr>
              <w:spacing w:before="120" w:after="0" w:line="240" w:lineRule="auto"/>
              <w:jc w:val="both"/>
              <w:outlineLvl w:val="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Timely provision of the support to SMEs</w:t>
            </w:r>
          </w:p>
          <w:p w:rsidR="00724C24" w:rsidRDefault="00724C24" w:rsidP="00A4380B">
            <w:pPr>
              <w:spacing w:before="120" w:after="0" w:line="240" w:lineRule="auto"/>
              <w:jc w:val="both"/>
              <w:outlineLvl w:val="4"/>
              <w:rPr>
                <w:rFonts w:ascii="Times New Roman" w:eastAsia="Times New Roman" w:hAnsi="Times New Roman" w:cs="Times New Roman"/>
                <w:sz w:val="24"/>
                <w:szCs w:val="24"/>
                <w:lang w:eastAsia="fr-FR"/>
              </w:rPr>
            </w:pPr>
            <w:r w:rsidRPr="000E650C">
              <w:rPr>
                <w:rFonts w:ascii="Times New Roman" w:eastAsia="Times New Roman" w:hAnsi="Times New Roman" w:cs="Times New Roman"/>
                <w:sz w:val="24"/>
                <w:szCs w:val="24"/>
                <w:lang w:eastAsia="fr-FR"/>
              </w:rPr>
              <w:t xml:space="preserve">Timely </w:t>
            </w:r>
            <w:r>
              <w:rPr>
                <w:rFonts w:ascii="Times New Roman" w:eastAsia="Times New Roman" w:hAnsi="Times New Roman" w:cs="Times New Roman"/>
                <w:sz w:val="24"/>
                <w:szCs w:val="24"/>
                <w:lang w:eastAsia="fr-FR"/>
              </w:rPr>
              <w:t xml:space="preserve">and effective </w:t>
            </w:r>
            <w:r w:rsidRPr="000E650C">
              <w:rPr>
                <w:rFonts w:ascii="Times New Roman" w:eastAsia="Times New Roman" w:hAnsi="Times New Roman" w:cs="Times New Roman"/>
                <w:sz w:val="24"/>
                <w:szCs w:val="24"/>
                <w:lang w:eastAsia="fr-FR"/>
              </w:rPr>
              <w:t xml:space="preserve">cooperation </w:t>
            </w:r>
            <w:r>
              <w:rPr>
                <w:rFonts w:ascii="Times New Roman" w:eastAsia="Times New Roman" w:hAnsi="Times New Roman" w:cs="Times New Roman"/>
                <w:sz w:val="24"/>
                <w:szCs w:val="24"/>
                <w:lang w:eastAsia="fr-FR"/>
              </w:rPr>
              <w:t xml:space="preserve">with and </w:t>
            </w:r>
            <w:r w:rsidRPr="000E650C">
              <w:rPr>
                <w:rFonts w:ascii="Times New Roman" w:eastAsia="Times New Roman" w:hAnsi="Times New Roman" w:cs="Times New Roman"/>
                <w:sz w:val="24"/>
                <w:szCs w:val="24"/>
                <w:lang w:eastAsia="fr-FR"/>
              </w:rPr>
              <w:t>between intermediaries</w:t>
            </w:r>
          </w:p>
          <w:p w:rsidR="00724C24" w:rsidRPr="000E650C" w:rsidRDefault="00724C24" w:rsidP="00A4380B">
            <w:pPr>
              <w:spacing w:before="120" w:after="0" w:line="240" w:lineRule="auto"/>
              <w:jc w:val="both"/>
              <w:outlineLvl w:val="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Timely provision of feedback on the impact of the measures on user SMEs</w:t>
            </w:r>
          </w:p>
          <w:p w:rsidR="00A4380B" w:rsidRPr="00A4380B" w:rsidRDefault="00233115" w:rsidP="00A4380B">
            <w:pPr>
              <w:spacing w:before="120" w:after="0" w:line="240" w:lineRule="auto"/>
              <w:jc w:val="both"/>
              <w:outlineLvl w:val="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(b)</w:t>
            </w:r>
            <w:r w:rsidR="00A4380B" w:rsidRPr="00A4380B">
              <w:rPr>
                <w:rFonts w:ascii="Times New Roman" w:eastAsia="Times New Roman" w:hAnsi="Times New Roman" w:cs="Times New Roman"/>
                <w:b/>
                <w:sz w:val="24"/>
                <w:szCs w:val="24"/>
                <w:lang w:eastAsia="fr-FR"/>
              </w:rPr>
              <w:t xml:space="preserve"> – IP </w:t>
            </w:r>
            <w:r w:rsidR="00AA7895">
              <w:rPr>
                <w:rFonts w:ascii="Times New Roman" w:eastAsia="Times New Roman" w:hAnsi="Times New Roman" w:cs="Times New Roman"/>
                <w:b/>
                <w:sz w:val="24"/>
                <w:szCs w:val="24"/>
                <w:lang w:eastAsia="fr-FR"/>
              </w:rPr>
              <w:t>Pre-diagnostic</w:t>
            </w:r>
            <w:r w:rsidR="00A4380B" w:rsidRPr="00A4380B">
              <w:rPr>
                <w:rFonts w:ascii="Times New Roman" w:eastAsia="Times New Roman" w:hAnsi="Times New Roman" w:cs="Times New Roman"/>
                <w:b/>
                <w:sz w:val="24"/>
                <w:szCs w:val="24"/>
                <w:lang w:eastAsia="fr-FR"/>
              </w:rPr>
              <w:t>s</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Quantity of IP </w:t>
            </w:r>
            <w:r w:rsidR="00AA7895">
              <w:rPr>
                <w:rFonts w:ascii="Times New Roman" w:eastAsia="Times New Roman" w:hAnsi="Times New Roman" w:cs="Times New Roman"/>
                <w:sz w:val="24"/>
                <w:szCs w:val="24"/>
                <w:lang w:eastAsia="fr-FR"/>
              </w:rPr>
              <w:t>pre-diagnostic</w:t>
            </w:r>
            <w:r w:rsidRPr="00A4380B">
              <w:rPr>
                <w:rFonts w:ascii="Times New Roman" w:eastAsia="Times New Roman" w:hAnsi="Times New Roman" w:cs="Times New Roman"/>
                <w:sz w:val="24"/>
                <w:szCs w:val="24"/>
                <w:lang w:eastAsia="fr-FR"/>
              </w:rPr>
              <w:t>s implemented (at least 600)</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Satisfaction of SMEs with the service (at least 90% of participating SMEs)</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SMEs that provided feedback on the impact of the IP </w:t>
            </w:r>
            <w:r w:rsidR="00AA7895">
              <w:rPr>
                <w:rFonts w:ascii="Times New Roman" w:eastAsia="Times New Roman" w:hAnsi="Times New Roman" w:cs="Times New Roman"/>
                <w:sz w:val="24"/>
                <w:szCs w:val="24"/>
                <w:lang w:eastAsia="fr-FR"/>
              </w:rPr>
              <w:t>pre-diagnostic</w:t>
            </w:r>
            <w:r w:rsidRPr="00A4380B">
              <w:rPr>
                <w:rFonts w:ascii="Times New Roman" w:eastAsia="Times New Roman" w:hAnsi="Times New Roman" w:cs="Times New Roman"/>
                <w:sz w:val="24"/>
                <w:szCs w:val="24"/>
                <w:lang w:eastAsia="fr-FR"/>
              </w:rPr>
              <w:t xml:space="preserve"> (at least 33%)</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SMEs confirming the IP </w:t>
            </w:r>
            <w:r w:rsidR="00AA7895">
              <w:rPr>
                <w:rFonts w:ascii="Times New Roman" w:eastAsia="Times New Roman" w:hAnsi="Times New Roman" w:cs="Times New Roman"/>
                <w:sz w:val="24"/>
                <w:szCs w:val="24"/>
                <w:lang w:eastAsia="fr-FR"/>
              </w:rPr>
              <w:t>pre-diagnostic</w:t>
            </w:r>
            <w:r w:rsidRPr="00A4380B">
              <w:rPr>
                <w:rFonts w:ascii="Times New Roman" w:eastAsia="Times New Roman" w:hAnsi="Times New Roman" w:cs="Times New Roman"/>
                <w:sz w:val="24"/>
                <w:szCs w:val="24"/>
                <w:lang w:eastAsia="fr-FR"/>
              </w:rPr>
              <w:t xml:space="preserve"> had a positive impact on their business</w:t>
            </w:r>
          </w:p>
          <w:p w:rsidR="00A4380B" w:rsidRPr="00A4380B" w:rsidRDefault="00233115" w:rsidP="00A4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w:t>
            </w:r>
            <w:r w:rsidR="00A4380B" w:rsidRPr="00A4380B">
              <w:rPr>
                <w:rFonts w:ascii="Times New Roman" w:eastAsia="Times New Roman" w:hAnsi="Times New Roman" w:cs="Times New Roman"/>
                <w:b/>
                <w:sz w:val="24"/>
                <w:szCs w:val="24"/>
                <w:lang w:eastAsia="fr-FR"/>
              </w:rPr>
              <w:t xml:space="preserve"> - Facilitate access to the </w:t>
            </w:r>
            <w:r w:rsidR="00D53F02">
              <w:rPr>
                <w:rFonts w:ascii="Times New Roman" w:eastAsia="Times New Roman" w:hAnsi="Times New Roman" w:cs="Times New Roman"/>
                <w:b/>
                <w:sz w:val="24"/>
                <w:szCs w:val="24"/>
                <w:lang w:eastAsia="fr-FR"/>
              </w:rPr>
              <w:t>European</w:t>
            </w:r>
            <w:r w:rsidR="00A4380B" w:rsidRPr="00A4380B">
              <w:rPr>
                <w:rFonts w:ascii="Times New Roman" w:eastAsia="Times New Roman" w:hAnsi="Times New Roman" w:cs="Times New Roman"/>
                <w:b/>
                <w:sz w:val="24"/>
                <w:szCs w:val="24"/>
                <w:lang w:eastAsia="fr-FR"/>
              </w:rPr>
              <w:t xml:space="preserve"> patent</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Number of SMEs reached with information on the </w:t>
            </w:r>
            <w:r w:rsidR="00D53F02">
              <w:rPr>
                <w:rFonts w:ascii="Times New Roman" w:eastAsia="Times New Roman" w:hAnsi="Times New Roman" w:cs="Times New Roman"/>
                <w:sz w:val="24"/>
                <w:szCs w:val="24"/>
                <w:lang w:eastAsia="fr-FR"/>
              </w:rPr>
              <w:t>European</w:t>
            </w:r>
            <w:r w:rsidRPr="00A4380B">
              <w:rPr>
                <w:rFonts w:ascii="Times New Roman" w:eastAsia="Times New Roman" w:hAnsi="Times New Roman" w:cs="Times New Roman"/>
                <w:sz w:val="24"/>
                <w:szCs w:val="24"/>
                <w:lang w:eastAsia="fr-FR"/>
              </w:rPr>
              <w:t xml:space="preserve"> Patent and this financing scheme</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Number of SMEs that obtain a </w:t>
            </w:r>
            <w:r w:rsidR="00D53F02">
              <w:rPr>
                <w:rFonts w:ascii="Times New Roman" w:eastAsia="Times New Roman" w:hAnsi="Times New Roman" w:cs="Times New Roman"/>
                <w:sz w:val="24"/>
                <w:szCs w:val="24"/>
                <w:lang w:eastAsia="fr-FR"/>
              </w:rPr>
              <w:t>European</w:t>
            </w:r>
            <w:r w:rsidRPr="00A4380B">
              <w:rPr>
                <w:rFonts w:ascii="Times New Roman" w:eastAsia="Times New Roman" w:hAnsi="Times New Roman" w:cs="Times New Roman"/>
                <w:sz w:val="24"/>
                <w:szCs w:val="24"/>
                <w:lang w:eastAsia="fr-FR"/>
              </w:rPr>
              <w:t xml:space="preserve"> Patent with the financial support of this scheme</w:t>
            </w:r>
          </w:p>
          <w:p w:rsidR="004123A4"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Number of SME that obtained a </w:t>
            </w:r>
            <w:r w:rsidR="00D53F02">
              <w:rPr>
                <w:rFonts w:ascii="Times New Roman" w:eastAsia="Times New Roman" w:hAnsi="Times New Roman" w:cs="Times New Roman"/>
                <w:sz w:val="24"/>
                <w:szCs w:val="24"/>
                <w:lang w:eastAsia="fr-FR"/>
              </w:rPr>
              <w:t>European</w:t>
            </w:r>
            <w:r w:rsidRPr="00A4380B">
              <w:rPr>
                <w:rFonts w:ascii="Times New Roman" w:eastAsia="Times New Roman" w:hAnsi="Times New Roman" w:cs="Times New Roman"/>
                <w:sz w:val="24"/>
                <w:szCs w:val="24"/>
                <w:lang w:eastAsia="fr-FR"/>
              </w:rPr>
              <w:t xml:space="preserve"> Patent providing feedback on the </w:t>
            </w:r>
            <w:r w:rsidR="004123A4">
              <w:rPr>
                <w:rFonts w:ascii="Times New Roman" w:eastAsia="Times New Roman" w:hAnsi="Times New Roman" w:cs="Times New Roman"/>
                <w:sz w:val="24"/>
                <w:szCs w:val="24"/>
                <w:lang w:eastAsia="fr-FR"/>
              </w:rPr>
              <w:t>economic benefits related to it</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Number of EU Member States covered</w:t>
            </w:r>
          </w:p>
          <w:p w:rsidR="00A4380B" w:rsidRPr="00A4380B" w:rsidRDefault="00A4380B" w:rsidP="00A4380B">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Long term indicators:</w:t>
            </w:r>
          </w:p>
          <w:p w:rsidR="00A4380B" w:rsidRPr="004123A4" w:rsidRDefault="00A4380B" w:rsidP="004123A4">
            <w:pPr>
              <w:spacing w:before="120" w:after="0" w:line="240" w:lineRule="auto"/>
              <w:jc w:val="both"/>
              <w:outlineLvl w:val="4"/>
              <w:rPr>
                <w:rFonts w:ascii="Times New Roman" w:eastAsia="Times New Roman" w:hAnsi="Times New Roman" w:cs="Times New Roman"/>
                <w:sz w:val="24"/>
                <w:szCs w:val="24"/>
                <w:lang w:eastAsia="fr-FR"/>
              </w:rPr>
            </w:pPr>
            <w:r w:rsidRPr="004123A4">
              <w:rPr>
                <w:rFonts w:ascii="Times New Roman" w:eastAsia="Times New Roman" w:hAnsi="Times New Roman" w:cs="Times New Roman"/>
                <w:sz w:val="24"/>
                <w:szCs w:val="24"/>
                <w:lang w:eastAsia="fr-FR"/>
              </w:rPr>
              <w:t xml:space="preserve">Number of participating European SMEs that obtain a </w:t>
            </w:r>
            <w:r w:rsidR="00D53F02">
              <w:rPr>
                <w:rFonts w:ascii="Times New Roman" w:eastAsia="Times New Roman" w:hAnsi="Times New Roman" w:cs="Times New Roman"/>
                <w:sz w:val="24"/>
                <w:szCs w:val="24"/>
                <w:lang w:eastAsia="fr-FR"/>
              </w:rPr>
              <w:t>European</w:t>
            </w:r>
            <w:r w:rsidRPr="004123A4">
              <w:rPr>
                <w:rFonts w:ascii="Times New Roman" w:eastAsia="Times New Roman" w:hAnsi="Times New Roman" w:cs="Times New Roman"/>
                <w:sz w:val="24"/>
                <w:szCs w:val="24"/>
                <w:lang w:eastAsia="fr-FR"/>
              </w:rPr>
              <w:t xml:space="preserve"> patent</w:t>
            </w:r>
          </w:p>
          <w:p w:rsidR="00A4380B" w:rsidRPr="004123A4" w:rsidRDefault="00A4380B" w:rsidP="004123A4">
            <w:pPr>
              <w:spacing w:before="120" w:after="0" w:line="240" w:lineRule="auto"/>
              <w:jc w:val="both"/>
              <w:outlineLvl w:val="4"/>
              <w:rPr>
                <w:rFonts w:ascii="Times New Roman" w:eastAsia="Times New Roman" w:hAnsi="Times New Roman" w:cs="Times New Roman"/>
                <w:sz w:val="24"/>
                <w:szCs w:val="24"/>
                <w:lang w:eastAsia="fr-FR"/>
              </w:rPr>
            </w:pPr>
            <w:r w:rsidRPr="004123A4">
              <w:rPr>
                <w:rFonts w:ascii="Times New Roman" w:eastAsia="Times New Roman" w:hAnsi="Times New Roman" w:cs="Times New Roman"/>
                <w:sz w:val="24"/>
                <w:szCs w:val="24"/>
                <w:lang w:eastAsia="fr-FR"/>
              </w:rPr>
              <w:t xml:space="preserve">Number of SMEs that use the </w:t>
            </w:r>
            <w:r w:rsidR="00D53F02">
              <w:rPr>
                <w:rFonts w:ascii="Times New Roman" w:eastAsia="Times New Roman" w:hAnsi="Times New Roman" w:cs="Times New Roman"/>
                <w:sz w:val="24"/>
                <w:szCs w:val="24"/>
                <w:lang w:eastAsia="fr-FR"/>
              </w:rPr>
              <w:t>European</w:t>
            </w:r>
            <w:r w:rsidRPr="004123A4">
              <w:rPr>
                <w:rFonts w:ascii="Times New Roman" w:eastAsia="Times New Roman" w:hAnsi="Times New Roman" w:cs="Times New Roman"/>
                <w:sz w:val="24"/>
                <w:szCs w:val="24"/>
                <w:lang w:eastAsia="fr-FR"/>
              </w:rPr>
              <w:t xml:space="preserve"> patents to protect newly introduced products and/or services, that license out such patents, to obtain more favourable financing terms or obtain other economic benefits.</w:t>
            </w:r>
          </w:p>
          <w:p w:rsidR="00A4380B" w:rsidRPr="004123A4" w:rsidRDefault="00A4380B" w:rsidP="004123A4">
            <w:pPr>
              <w:spacing w:before="120" w:after="0" w:line="240" w:lineRule="auto"/>
              <w:jc w:val="both"/>
              <w:outlineLvl w:val="4"/>
              <w:rPr>
                <w:rFonts w:ascii="Times New Roman" w:eastAsia="Times New Roman" w:hAnsi="Times New Roman" w:cs="Times New Roman"/>
                <w:sz w:val="24"/>
                <w:szCs w:val="24"/>
                <w:lang w:eastAsia="fr-FR"/>
              </w:rPr>
            </w:pPr>
            <w:r w:rsidRPr="004123A4">
              <w:rPr>
                <w:rFonts w:ascii="Times New Roman" w:eastAsia="Times New Roman" w:hAnsi="Times New Roman" w:cs="Times New Roman"/>
                <w:sz w:val="24"/>
                <w:szCs w:val="24"/>
                <w:lang w:eastAsia="fr-FR"/>
              </w:rPr>
              <w:t>Economic benefits due to the use of t</w:t>
            </w:r>
            <w:r w:rsidR="004123A4" w:rsidRPr="004123A4">
              <w:rPr>
                <w:rFonts w:ascii="Times New Roman" w:eastAsia="Times New Roman" w:hAnsi="Times New Roman" w:cs="Times New Roman"/>
                <w:sz w:val="24"/>
                <w:szCs w:val="24"/>
                <w:lang w:eastAsia="fr-FR"/>
              </w:rPr>
              <w:t xml:space="preserve">he </w:t>
            </w:r>
            <w:r w:rsidR="00D53F02">
              <w:rPr>
                <w:rFonts w:ascii="Times New Roman" w:eastAsia="Times New Roman" w:hAnsi="Times New Roman" w:cs="Times New Roman"/>
                <w:sz w:val="24"/>
                <w:szCs w:val="24"/>
                <w:lang w:eastAsia="fr-FR"/>
              </w:rPr>
              <w:t>European</w:t>
            </w:r>
            <w:r w:rsidR="004123A4" w:rsidRPr="004123A4">
              <w:rPr>
                <w:rFonts w:ascii="Times New Roman" w:eastAsia="Times New Roman" w:hAnsi="Times New Roman" w:cs="Times New Roman"/>
                <w:sz w:val="24"/>
                <w:szCs w:val="24"/>
                <w:lang w:eastAsia="fr-FR"/>
              </w:rPr>
              <w:t xml:space="preserve"> patent – quantified.</w:t>
            </w:r>
          </w:p>
        </w:tc>
      </w:tr>
    </w:tbl>
    <w:p w:rsidR="00A4380B" w:rsidRPr="00A4380B" w:rsidRDefault="00A4380B" w:rsidP="00A4380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4380B">
        <w:rPr>
          <w:rFonts w:ascii="Times New Roman" w:eastAsia="Times New Roman" w:hAnsi="Times New Roman" w:cs="Times New Roman"/>
          <w:b/>
          <w:bCs/>
          <w:caps/>
          <w:sz w:val="24"/>
          <w:szCs w:val="24"/>
          <w:lang w:eastAsia="fr-FR"/>
        </w:rPr>
        <w:t xml:space="preserve">MAXIMUM RATE OF CO-FINANCING IN FACILITATING ACCES TO the </w:t>
      </w:r>
      <w:r w:rsidR="00D53F02">
        <w:rPr>
          <w:rFonts w:ascii="Times New Roman" w:eastAsia="Times New Roman" w:hAnsi="Times New Roman" w:cs="Times New Roman"/>
          <w:b/>
          <w:bCs/>
          <w:caps/>
          <w:sz w:val="24"/>
          <w:szCs w:val="24"/>
          <w:lang w:eastAsia="fr-FR"/>
        </w:rPr>
        <w:t>European</w:t>
      </w:r>
      <w:r w:rsidRPr="00A4380B">
        <w:rPr>
          <w:rFonts w:ascii="Times New Roman" w:eastAsia="Times New Roman" w:hAnsi="Times New Roman" w:cs="Times New Roman"/>
          <w:b/>
          <w:bCs/>
          <w:caps/>
          <w:sz w:val="24"/>
          <w:szCs w:val="24"/>
          <w:lang w:eastAsia="fr-FR"/>
        </w:rPr>
        <w:t xml:space="preserve"> patent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4380B" w:rsidRPr="00A4380B" w:rsidTr="00C8617C">
        <w:trPr>
          <w:tblCellSpacing w:w="0" w:type="dxa"/>
        </w:trPr>
        <w:tc>
          <w:tcPr>
            <w:tcW w:w="0" w:type="auto"/>
            <w:tcBorders>
              <w:top w:val="single" w:sz="6" w:space="0" w:color="000000"/>
              <w:bottom w:val="single" w:sz="6" w:space="0" w:color="000000"/>
            </w:tcBorders>
          </w:tcPr>
          <w:p w:rsidR="00A4380B" w:rsidRPr="00A4380B" w:rsidRDefault="00A4380B" w:rsidP="003F030C">
            <w:pPr>
              <w:spacing w:before="120" w:after="0" w:line="240" w:lineRule="auto"/>
              <w:jc w:val="both"/>
              <w:outlineLvl w:val="4"/>
              <w:rPr>
                <w:rFonts w:ascii="Times New Roman" w:eastAsia="Times New Roman" w:hAnsi="Times New Roman" w:cs="Times New Roman"/>
                <w:sz w:val="24"/>
                <w:szCs w:val="24"/>
                <w:lang w:eastAsia="fr-FR"/>
              </w:rPr>
            </w:pPr>
            <w:r w:rsidRPr="00A4380B">
              <w:rPr>
                <w:rFonts w:ascii="Times New Roman" w:eastAsia="Times New Roman" w:hAnsi="Times New Roman" w:cs="Times New Roman"/>
                <w:sz w:val="24"/>
                <w:szCs w:val="24"/>
                <w:lang w:eastAsia="fr-FR"/>
              </w:rPr>
              <w:t xml:space="preserve">The call for proposal maximum co-financing rate should be </w:t>
            </w:r>
            <w:r w:rsidR="003F030C">
              <w:rPr>
                <w:rFonts w:ascii="Times New Roman" w:eastAsia="Times New Roman" w:hAnsi="Times New Roman" w:cs="Times New Roman"/>
                <w:sz w:val="24"/>
                <w:szCs w:val="24"/>
                <w:lang w:eastAsia="fr-FR"/>
              </w:rPr>
              <w:t>100</w:t>
            </w:r>
            <w:r w:rsidRPr="00A4380B">
              <w:rPr>
                <w:rFonts w:ascii="Times New Roman" w:eastAsia="Times New Roman" w:hAnsi="Times New Roman" w:cs="Times New Roman"/>
                <w:sz w:val="24"/>
                <w:szCs w:val="24"/>
                <w:lang w:eastAsia="fr-FR"/>
              </w:rPr>
              <w:t xml:space="preserve">% for intermediaries </w:t>
            </w:r>
            <w:r w:rsidR="003F030C">
              <w:rPr>
                <w:rFonts w:ascii="Times New Roman" w:eastAsia="Times New Roman" w:hAnsi="Times New Roman" w:cs="Times New Roman"/>
                <w:sz w:val="24"/>
                <w:szCs w:val="24"/>
                <w:lang w:eastAsia="fr-FR"/>
              </w:rPr>
              <w:t xml:space="preserve">(but maximum 10% of the total budget), 100% for the IP pre-diagnostic service (up to €1500 per supported SME) </w:t>
            </w:r>
            <w:r w:rsidRPr="00A4380B">
              <w:rPr>
                <w:rFonts w:ascii="Times New Roman" w:eastAsia="Times New Roman" w:hAnsi="Times New Roman" w:cs="Times New Roman"/>
                <w:sz w:val="24"/>
                <w:szCs w:val="24"/>
                <w:lang w:eastAsia="fr-FR"/>
              </w:rPr>
              <w:t xml:space="preserve">and 50% for SMEs that receive the support for of the </w:t>
            </w:r>
            <w:r w:rsidR="00D53F02">
              <w:rPr>
                <w:rFonts w:ascii="Times New Roman" w:eastAsia="Times New Roman" w:hAnsi="Times New Roman" w:cs="Times New Roman"/>
                <w:sz w:val="24"/>
                <w:szCs w:val="24"/>
                <w:lang w:eastAsia="fr-FR"/>
              </w:rPr>
              <w:t>European</w:t>
            </w:r>
            <w:r w:rsidRPr="00A4380B">
              <w:rPr>
                <w:rFonts w:ascii="Times New Roman" w:eastAsia="Times New Roman" w:hAnsi="Times New Roman" w:cs="Times New Roman"/>
                <w:sz w:val="24"/>
                <w:szCs w:val="24"/>
                <w:lang w:eastAsia="fr-FR"/>
              </w:rPr>
              <w:t xml:space="preserve"> patent fee (up to a maximum of €2500 per eligible SMEs), for external costs of legal advice related to the grant of the </w:t>
            </w:r>
            <w:r w:rsidR="00D53F02">
              <w:rPr>
                <w:rFonts w:ascii="Times New Roman" w:eastAsia="Times New Roman" w:hAnsi="Times New Roman" w:cs="Times New Roman"/>
                <w:sz w:val="24"/>
                <w:szCs w:val="24"/>
                <w:lang w:eastAsia="fr-FR"/>
              </w:rPr>
              <w:t>European</w:t>
            </w:r>
            <w:r w:rsidRPr="00A4380B">
              <w:rPr>
                <w:rFonts w:ascii="Times New Roman" w:eastAsia="Times New Roman" w:hAnsi="Times New Roman" w:cs="Times New Roman"/>
                <w:sz w:val="24"/>
                <w:szCs w:val="24"/>
                <w:lang w:eastAsia="fr-FR"/>
              </w:rPr>
              <w:t xml:space="preserve"> patent (up to a maximum of €2000 per eligible SMEs), and for the costs of </w:t>
            </w:r>
            <w:r w:rsidR="00D53F02">
              <w:rPr>
                <w:rFonts w:ascii="Times New Roman" w:eastAsia="Times New Roman" w:hAnsi="Times New Roman" w:cs="Times New Roman"/>
                <w:sz w:val="24"/>
                <w:szCs w:val="24"/>
                <w:lang w:eastAsia="fr-FR"/>
              </w:rPr>
              <w:t>European</w:t>
            </w:r>
            <w:r w:rsidRPr="00A4380B">
              <w:rPr>
                <w:rFonts w:ascii="Times New Roman" w:eastAsia="Times New Roman" w:hAnsi="Times New Roman" w:cs="Times New Roman"/>
                <w:sz w:val="24"/>
                <w:szCs w:val="24"/>
                <w:lang w:eastAsia="fr-FR"/>
              </w:rPr>
              <w:t xml:space="preserve"> patent litigation costs insurance premium (up to a maximum of €2500 per eligible SMEs).</w:t>
            </w:r>
          </w:p>
        </w:tc>
      </w:tr>
    </w:tbl>
    <w:p w:rsidR="00634AD7" w:rsidRDefault="00634AD7" w:rsidP="00354396">
      <w:pPr>
        <w:spacing w:before="100" w:beforeAutospacing="1" w:after="0" w:line="240" w:lineRule="auto"/>
        <w:outlineLvl w:val="3"/>
        <w:rPr>
          <w:rFonts w:ascii="Times New Roman" w:eastAsia="Times New Roman" w:hAnsi="Times New Roman" w:cs="Times New Roman"/>
          <w:b/>
          <w:bCs/>
          <w:caps/>
          <w:sz w:val="24"/>
          <w:szCs w:val="24"/>
          <w:lang w:eastAsia="fr-FR"/>
        </w:rPr>
      </w:pPr>
    </w:p>
    <w:p w:rsidR="00634AD7" w:rsidRDefault="00634AD7" w:rsidP="00634AD7">
      <w:pPr>
        <w:rPr>
          <w:lang w:eastAsia="fr-FR"/>
        </w:rPr>
      </w:pPr>
      <w:r>
        <w:rPr>
          <w:lang w:eastAsia="fr-FR"/>
        </w:rPr>
        <w:br w:type="page"/>
      </w:r>
    </w:p>
    <w:p w:rsidR="002877B9" w:rsidRPr="007222C6" w:rsidRDefault="002877B9" w:rsidP="00354396">
      <w:pPr>
        <w:spacing w:before="100" w:beforeAutospacing="1" w:after="0" w:line="240" w:lineRule="auto"/>
        <w:outlineLvl w:val="3"/>
        <w:rPr>
          <w:rFonts w:ascii="Times New Roman" w:eastAsia="Times New Roman" w:hAnsi="Times New Roman" w:cs="Times New Roman"/>
          <w:b/>
          <w:bCs/>
          <w:caps/>
          <w:sz w:val="24"/>
          <w:szCs w:val="24"/>
          <w:lang w:eastAsia="fr-FR"/>
        </w:rPr>
      </w:pPr>
    </w:p>
    <w:p w:rsidR="002877B9" w:rsidRPr="007222C6" w:rsidRDefault="002877B9" w:rsidP="007F10CC">
      <w:pPr>
        <w:pStyle w:val="Heading2"/>
      </w:pPr>
      <w:bookmarkStart w:id="21" w:name="_Toc466899252"/>
      <w:r w:rsidRPr="007A7DF0">
        <w:t>GRO/SME/17/B/06 - Training for SME-friendly policies in Central Purchasing Bodies</w:t>
      </w:r>
      <w:bookmarkEnd w:id="21"/>
      <w:r w:rsidRPr="007222C6">
        <w:t xml:space="preserve"> </w:t>
      </w:r>
    </w:p>
    <w:p w:rsidR="002877B9" w:rsidRPr="002877B9" w:rsidRDefault="002877B9" w:rsidP="002877B9">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877B9">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877B9" w:rsidRPr="002877B9" w:rsidTr="00866E67">
        <w:trPr>
          <w:tblCellSpacing w:w="0" w:type="dxa"/>
        </w:trPr>
        <w:tc>
          <w:tcPr>
            <w:tcW w:w="0" w:type="auto"/>
            <w:tcBorders>
              <w:top w:val="single" w:sz="6" w:space="0" w:color="000000"/>
              <w:bottom w:val="single" w:sz="6" w:space="0" w:color="000000"/>
            </w:tcBorders>
          </w:tcPr>
          <w:p w:rsidR="002877B9" w:rsidRPr="00B54D5C" w:rsidRDefault="00100A77" w:rsidP="00B5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B54D5C">
              <w:rPr>
                <w:rFonts w:ascii="Times New Roman" w:eastAsia="Times New Roman" w:hAnsi="Times New Roman" w:cs="Times New Roman"/>
                <w:sz w:val="24"/>
                <w:szCs w:val="24"/>
                <w:lang w:eastAsia="fr-FR"/>
              </w:rPr>
              <w:t xml:space="preserve">To contribute to the professionalization of staff working for large public buyers (called central purchasing bodies, cpbs) covering in particular </w:t>
            </w:r>
            <w:r w:rsidR="00634AD7">
              <w:rPr>
                <w:rFonts w:ascii="Times New Roman" w:eastAsia="Times New Roman" w:hAnsi="Times New Roman" w:cs="Times New Roman"/>
                <w:sz w:val="24"/>
                <w:szCs w:val="24"/>
                <w:lang w:eastAsia="fr-FR"/>
              </w:rPr>
              <w:t>SMEs</w:t>
            </w:r>
            <w:r w:rsidR="00634AD7" w:rsidRPr="00B54D5C">
              <w:rPr>
                <w:rFonts w:ascii="Times New Roman" w:eastAsia="Times New Roman" w:hAnsi="Times New Roman" w:cs="Times New Roman"/>
                <w:sz w:val="24"/>
                <w:szCs w:val="24"/>
                <w:lang w:eastAsia="fr-FR"/>
              </w:rPr>
              <w:t xml:space="preserve">' </w:t>
            </w:r>
            <w:r w:rsidRPr="00B54D5C">
              <w:rPr>
                <w:rFonts w:ascii="Times New Roman" w:eastAsia="Times New Roman" w:hAnsi="Times New Roman" w:cs="Times New Roman"/>
                <w:sz w:val="24"/>
                <w:szCs w:val="24"/>
                <w:lang w:eastAsia="fr-FR"/>
              </w:rPr>
              <w:t>access to public procurement (pp) markets and increase their knowledge of public procurement</w:t>
            </w:r>
            <w:r w:rsidR="002877B9" w:rsidRPr="00B54D5C">
              <w:rPr>
                <w:rFonts w:ascii="Times New Roman" w:eastAsia="Times New Roman" w:hAnsi="Times New Roman" w:cs="Times New Roman"/>
                <w:sz w:val="24"/>
                <w:szCs w:val="24"/>
                <w:lang w:eastAsia="fr-FR"/>
              </w:rPr>
              <w:t>.</w:t>
            </w:r>
          </w:p>
          <w:p w:rsidR="002877B9" w:rsidRPr="00183B2A" w:rsidRDefault="002877B9" w:rsidP="001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183B2A">
              <w:rPr>
                <w:rFonts w:ascii="Times New Roman" w:eastAsia="Times New Roman" w:hAnsi="Times New Roman" w:cs="Times New Roman"/>
                <w:sz w:val="24"/>
                <w:szCs w:val="24"/>
                <w:lang w:eastAsia="fr-FR"/>
              </w:rPr>
              <w:t xml:space="preserve">The proposal contributes to the COSME objectives: </w:t>
            </w:r>
          </w:p>
          <w:p w:rsidR="002877B9" w:rsidRPr="00183B2A" w:rsidRDefault="002877B9" w:rsidP="00183B2A">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183B2A">
              <w:rPr>
                <w:rFonts w:ascii="Times New Roman" w:eastAsia="Times New Roman" w:hAnsi="Times New Roman" w:cs="Times New Roman"/>
                <w:sz w:val="24"/>
                <w:szCs w:val="24"/>
                <w:lang w:eastAsia="fr-FR"/>
              </w:rPr>
              <w:t>A training programme that seeks to enhance the professionalization of CPB personnel will provide detail on how to access and aggregate markets for public procurement</w:t>
            </w:r>
            <w:r w:rsidR="00183B2A">
              <w:rPr>
                <w:rFonts w:ascii="Times New Roman" w:eastAsia="Times New Roman" w:hAnsi="Times New Roman" w:cs="Times New Roman"/>
                <w:sz w:val="24"/>
                <w:szCs w:val="24"/>
                <w:lang w:eastAsia="fr-FR"/>
              </w:rPr>
              <w:t>;</w:t>
            </w:r>
          </w:p>
          <w:p w:rsidR="002877B9" w:rsidRPr="002877B9" w:rsidRDefault="002877B9" w:rsidP="00183B2A">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Calibri" w:eastAsia="Times New Roman" w:hAnsi="Calibri" w:cs="Calibri"/>
                <w:lang w:eastAsia="fr-FR"/>
              </w:rPr>
            </w:pPr>
            <w:r w:rsidRPr="00183B2A">
              <w:rPr>
                <w:rFonts w:ascii="Times New Roman" w:eastAsia="Times New Roman" w:hAnsi="Times New Roman" w:cs="Times New Roman"/>
                <w:sz w:val="24"/>
                <w:szCs w:val="24"/>
                <w:lang w:eastAsia="fr-FR"/>
              </w:rPr>
              <w:t>A professionalization programme will also help personnel to manage markets, and in particular to assist with the inclusion of SMEs in public procurement competitions</w:t>
            </w:r>
            <w:r w:rsidR="00183B2A">
              <w:rPr>
                <w:rFonts w:ascii="Times New Roman" w:eastAsia="Times New Roman" w:hAnsi="Times New Roman" w:cs="Times New Roman"/>
                <w:sz w:val="24"/>
                <w:szCs w:val="24"/>
                <w:lang w:eastAsia="fr-FR"/>
              </w:rPr>
              <w:t>.</w:t>
            </w:r>
          </w:p>
          <w:p w:rsidR="002877B9" w:rsidRPr="002877B9" w:rsidRDefault="002877B9" w:rsidP="00183B2A">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Calibri" w:eastAsia="Times New Roman" w:hAnsi="Calibri" w:cs="Calibri"/>
                <w:lang w:eastAsia="fr-FR"/>
              </w:rPr>
            </w:pPr>
            <w:r w:rsidRPr="00183B2A">
              <w:rPr>
                <w:rFonts w:ascii="Times New Roman" w:eastAsia="Times New Roman" w:hAnsi="Times New Roman" w:cs="Times New Roman"/>
                <w:sz w:val="24"/>
                <w:szCs w:val="24"/>
                <w:lang w:eastAsia="fr-FR"/>
              </w:rPr>
              <w:t>The centralisation of public procurement functions may impact on the broader market, at a local, regional and European level.  Training of personnel to understand and manage is imperative</w:t>
            </w:r>
            <w:r w:rsidR="00183B2A">
              <w:rPr>
                <w:rFonts w:ascii="Times New Roman" w:eastAsia="Times New Roman" w:hAnsi="Times New Roman" w:cs="Times New Roman"/>
                <w:sz w:val="24"/>
                <w:szCs w:val="24"/>
                <w:lang w:eastAsia="fr-FR"/>
              </w:rPr>
              <w:t>.</w:t>
            </w:r>
          </w:p>
        </w:tc>
      </w:tr>
    </w:tbl>
    <w:p w:rsidR="002877B9" w:rsidRPr="000522C1" w:rsidRDefault="002877B9" w:rsidP="002877B9">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522C1">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877B9" w:rsidRPr="002877B9" w:rsidTr="00866E67">
        <w:trPr>
          <w:tblCellSpacing w:w="0" w:type="dxa"/>
        </w:trPr>
        <w:tc>
          <w:tcPr>
            <w:tcW w:w="5000" w:type="pct"/>
            <w:tcBorders>
              <w:top w:val="single" w:sz="6" w:space="0" w:color="000000"/>
              <w:bottom w:val="single" w:sz="6" w:space="0" w:color="000000"/>
            </w:tcBorders>
          </w:tcPr>
          <w:p w:rsidR="002877B9" w:rsidRPr="00361EEB" w:rsidRDefault="002877B9" w:rsidP="0036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 xml:space="preserve">CPBs are among the largest buyers at national level since they launch and manage large calls used by all relevant public authorities to procure certain goods or services. By aggregating demand, CPBs may reduce SMEs access to PP markets and therefore it is essential that CPBs buying practices allow for SMEs access to public procurement markets. </w:t>
            </w:r>
          </w:p>
          <w:p w:rsidR="002877B9" w:rsidRPr="00361EEB" w:rsidRDefault="002877B9" w:rsidP="0036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2877B9" w:rsidRPr="00361EEB" w:rsidRDefault="002877B9" w:rsidP="0036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 xml:space="preserve">The action aims at ensuring participation in a specialised university programme on public procurement to </w:t>
            </w:r>
            <w:r w:rsidR="00F63C71">
              <w:rPr>
                <w:rFonts w:ascii="Times New Roman" w:eastAsia="Times New Roman" w:hAnsi="Times New Roman" w:cs="Times New Roman"/>
                <w:sz w:val="24"/>
                <w:szCs w:val="24"/>
                <w:lang w:eastAsia="fr-FR"/>
              </w:rPr>
              <w:t xml:space="preserve">have </w:t>
            </w:r>
            <w:r w:rsidRPr="00361EEB">
              <w:rPr>
                <w:rFonts w:ascii="Times New Roman" w:eastAsia="Times New Roman" w:hAnsi="Times New Roman" w:cs="Times New Roman"/>
                <w:sz w:val="24"/>
                <w:szCs w:val="24"/>
                <w:lang w:eastAsia="fr-FR"/>
              </w:rPr>
              <w:t xml:space="preserve">personnel </w:t>
            </w:r>
            <w:r w:rsidR="00F63C71">
              <w:rPr>
                <w:rFonts w:ascii="Times New Roman" w:eastAsia="Times New Roman" w:hAnsi="Times New Roman" w:cs="Times New Roman"/>
                <w:sz w:val="24"/>
                <w:szCs w:val="24"/>
                <w:lang w:eastAsia="fr-FR"/>
              </w:rPr>
              <w:t xml:space="preserve">better trained </w:t>
            </w:r>
            <w:r w:rsidR="00CA5F74">
              <w:rPr>
                <w:rFonts w:ascii="Times New Roman" w:eastAsia="Times New Roman" w:hAnsi="Times New Roman" w:cs="Times New Roman"/>
                <w:sz w:val="24"/>
                <w:szCs w:val="24"/>
                <w:lang w:eastAsia="fr-FR"/>
              </w:rPr>
              <w:t xml:space="preserve">on Public Procurement </w:t>
            </w:r>
            <w:r w:rsidRPr="00361EEB">
              <w:rPr>
                <w:rFonts w:ascii="Times New Roman" w:eastAsia="Times New Roman" w:hAnsi="Times New Roman" w:cs="Times New Roman"/>
                <w:sz w:val="24"/>
                <w:szCs w:val="24"/>
                <w:lang w:eastAsia="fr-FR"/>
              </w:rPr>
              <w:t xml:space="preserve">within CPBs. </w:t>
            </w:r>
          </w:p>
          <w:p w:rsidR="002877B9" w:rsidRPr="00361EEB" w:rsidRDefault="002877B9" w:rsidP="0036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2877B9" w:rsidRPr="00361EEB" w:rsidRDefault="002877B9" w:rsidP="0036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Funding will be given to one or two universities in the EU, possibly located in a city well connected with priority</w:t>
            </w:r>
            <w:r w:rsidR="00B44087">
              <w:rPr>
                <w:rStyle w:val="FootnoteReference"/>
                <w:rFonts w:ascii="Times New Roman" w:eastAsia="Times New Roman" w:hAnsi="Times New Roman" w:cs="Times New Roman"/>
                <w:sz w:val="24"/>
                <w:szCs w:val="24"/>
                <w:lang w:eastAsia="fr-FR"/>
              </w:rPr>
              <w:footnoteReference w:id="13"/>
            </w:r>
            <w:r w:rsidRPr="00361EEB">
              <w:rPr>
                <w:rFonts w:ascii="Times New Roman" w:eastAsia="Times New Roman" w:hAnsi="Times New Roman" w:cs="Times New Roman"/>
                <w:sz w:val="24"/>
                <w:szCs w:val="24"/>
                <w:lang w:eastAsia="fr-FR"/>
              </w:rPr>
              <w:t xml:space="preserve"> countries. </w:t>
            </w:r>
          </w:p>
          <w:p w:rsidR="002877B9" w:rsidRPr="002877B9" w:rsidRDefault="002877B9" w:rsidP="002877B9">
            <w:pPr>
              <w:spacing w:after="0" w:line="240" w:lineRule="auto"/>
              <w:jc w:val="both"/>
              <w:rPr>
                <w:rFonts w:ascii="Calibri" w:eastAsia="Times New Roman" w:hAnsi="Calibri" w:cs="Calibri"/>
                <w:lang w:eastAsia="fr-FR"/>
              </w:rPr>
            </w:pPr>
          </w:p>
          <w:p w:rsidR="002877B9" w:rsidRPr="00361EEB" w:rsidRDefault="002877B9" w:rsidP="0036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 xml:space="preserve">Funding to the university will cover tuition fees for the training programme, travelling cost, and accommodation. The </w:t>
            </w:r>
            <w:r w:rsidR="00937FFE" w:rsidRPr="00361EEB">
              <w:rPr>
                <w:rFonts w:ascii="Times New Roman" w:eastAsia="Times New Roman" w:hAnsi="Times New Roman" w:cs="Times New Roman"/>
                <w:sz w:val="24"/>
                <w:szCs w:val="24"/>
                <w:lang w:eastAsia="fr-FR"/>
              </w:rPr>
              <w:t>university (</w:t>
            </w:r>
            <w:r w:rsidRPr="00361EEB">
              <w:rPr>
                <w:rFonts w:ascii="Times New Roman" w:eastAsia="Times New Roman" w:hAnsi="Times New Roman" w:cs="Times New Roman"/>
                <w:sz w:val="24"/>
                <w:szCs w:val="24"/>
                <w:lang w:eastAsia="fr-FR"/>
              </w:rPr>
              <w:t>ies)</w:t>
            </w:r>
            <w:r w:rsidRPr="006B593A">
              <w:rPr>
                <w:rStyle w:val="FootnoteReference"/>
              </w:rPr>
              <w:footnoteReference w:id="14"/>
            </w:r>
            <w:r w:rsidRPr="00361EEB">
              <w:rPr>
                <w:rFonts w:ascii="Times New Roman" w:eastAsia="Times New Roman" w:hAnsi="Times New Roman" w:cs="Times New Roman"/>
                <w:sz w:val="24"/>
                <w:szCs w:val="24"/>
                <w:lang w:eastAsia="fr-FR"/>
              </w:rPr>
              <w:t xml:space="preserve"> beneficiary of the grant will take care of managing travelling and accommodation of participants. The </w:t>
            </w:r>
            <w:r w:rsidR="00937FFE" w:rsidRPr="00361EEB">
              <w:rPr>
                <w:rFonts w:ascii="Times New Roman" w:eastAsia="Times New Roman" w:hAnsi="Times New Roman" w:cs="Times New Roman"/>
                <w:sz w:val="24"/>
                <w:szCs w:val="24"/>
                <w:lang w:eastAsia="fr-FR"/>
              </w:rPr>
              <w:t>university (</w:t>
            </w:r>
            <w:r w:rsidRPr="00361EEB">
              <w:rPr>
                <w:rFonts w:ascii="Times New Roman" w:eastAsia="Times New Roman" w:hAnsi="Times New Roman" w:cs="Times New Roman"/>
                <w:sz w:val="24"/>
                <w:szCs w:val="24"/>
                <w:lang w:eastAsia="fr-FR"/>
              </w:rPr>
              <w:t xml:space="preserve">ies) will organise a conference at the end of the course, where the cohort would meet with best practitioners in public procurement in the EU.  </w:t>
            </w:r>
          </w:p>
          <w:p w:rsidR="002877B9" w:rsidRPr="00361EEB" w:rsidRDefault="002877B9" w:rsidP="00361E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The content of the action should include public procurement law and practical tendering processes, as well as strategic procurement and supply chain management, to ensure CPBs can benefit from private sector procurement efficiencies while maintaining compliance within public procurement legislation and guidelines.  Strategic Procurement also allows for policy areas, such as assisting SMEs with access to public procurement markets, as well as Green and Social procurement to be addressed</w:t>
            </w:r>
          </w:p>
          <w:p w:rsidR="002877B9" w:rsidRPr="002877B9" w:rsidRDefault="002877B9" w:rsidP="00361E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Calibri" w:eastAsia="Times New Roman" w:hAnsi="Calibri" w:cs="Calibri"/>
              </w:rPr>
            </w:pPr>
            <w:r w:rsidRPr="00361EEB">
              <w:rPr>
                <w:rFonts w:ascii="Times New Roman" w:eastAsia="Times New Roman" w:hAnsi="Times New Roman" w:cs="Times New Roman"/>
                <w:sz w:val="24"/>
                <w:szCs w:val="24"/>
                <w:lang w:eastAsia="fr-FR"/>
              </w:rPr>
              <w:t>Target participants of the programme would be, in particular, staff from newly established CPBs .</w:t>
            </w:r>
          </w:p>
        </w:tc>
      </w:tr>
    </w:tbl>
    <w:p w:rsidR="002877B9" w:rsidRPr="000522C1" w:rsidRDefault="002877B9" w:rsidP="000522C1">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522C1">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877B9" w:rsidRPr="002877B9" w:rsidTr="00866E67">
        <w:trPr>
          <w:tblCellSpacing w:w="0" w:type="dxa"/>
        </w:trPr>
        <w:tc>
          <w:tcPr>
            <w:tcW w:w="0" w:type="auto"/>
            <w:tcBorders>
              <w:top w:val="single" w:sz="6" w:space="0" w:color="000000"/>
              <w:bottom w:val="single" w:sz="6" w:space="0" w:color="000000"/>
            </w:tcBorders>
          </w:tcPr>
          <w:p w:rsidR="002877B9" w:rsidRPr="00EA3F01" w:rsidRDefault="002877B9" w:rsidP="00361EEB">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expected results of the university/academy programme will include:</w:t>
            </w:r>
          </w:p>
          <w:p w:rsidR="002877B9" w:rsidRPr="00361EEB" w:rsidRDefault="002877B9" w:rsidP="00361E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Approximately 30 staff from across Member States to have completed the programme and increased their knowledge and understanding of procurement</w:t>
            </w:r>
          </w:p>
          <w:p w:rsidR="002877B9" w:rsidRPr="00361EEB" w:rsidRDefault="002877B9" w:rsidP="00361E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The establishment of a pan-European network of highly skilled public procurement officials that have taken part in the programme</w:t>
            </w:r>
          </w:p>
          <w:p w:rsidR="002877B9" w:rsidRPr="00361EEB" w:rsidRDefault="002877B9" w:rsidP="00361E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The development of knowledge-sharing initiatives in their own Member State in order to further professionalise CPB personnel</w:t>
            </w:r>
          </w:p>
          <w:p w:rsidR="002877B9" w:rsidRPr="002877B9" w:rsidRDefault="002877B9" w:rsidP="00361E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Calibri" w:eastAsia="Times New Roman" w:hAnsi="Calibri" w:cs="Calibri"/>
                <w:lang w:eastAsia="fr-FR"/>
              </w:rPr>
            </w:pPr>
            <w:r w:rsidRPr="00361EEB">
              <w:rPr>
                <w:rFonts w:ascii="Times New Roman" w:eastAsia="Times New Roman" w:hAnsi="Times New Roman" w:cs="Times New Roman"/>
                <w:sz w:val="24"/>
                <w:szCs w:val="24"/>
                <w:lang w:eastAsia="fr-FR"/>
              </w:rPr>
              <w:t xml:space="preserve">The potential for the </w:t>
            </w:r>
            <w:r w:rsidR="00937FFE" w:rsidRPr="00361EEB">
              <w:rPr>
                <w:rFonts w:ascii="Times New Roman" w:eastAsia="Times New Roman" w:hAnsi="Times New Roman" w:cs="Times New Roman"/>
                <w:sz w:val="24"/>
                <w:szCs w:val="24"/>
                <w:lang w:eastAsia="fr-FR"/>
              </w:rPr>
              <w:t>university (</w:t>
            </w:r>
            <w:r w:rsidRPr="00361EEB">
              <w:rPr>
                <w:rFonts w:ascii="Times New Roman" w:eastAsia="Times New Roman" w:hAnsi="Times New Roman" w:cs="Times New Roman"/>
                <w:sz w:val="24"/>
                <w:szCs w:val="24"/>
                <w:lang w:eastAsia="fr-FR"/>
              </w:rPr>
              <w:t>ies) involved in the process may wish to expand the course outside of this funded programme, providing further education in public procurement to officials.</w:t>
            </w:r>
            <w:r w:rsidRPr="002877B9">
              <w:rPr>
                <w:rFonts w:ascii="Calibri" w:eastAsia="Times New Roman" w:hAnsi="Calibri" w:cs="Calibri"/>
                <w:lang w:eastAsia="fr-FR"/>
              </w:rPr>
              <w:t xml:space="preserve">  </w:t>
            </w:r>
          </w:p>
        </w:tc>
      </w:tr>
    </w:tbl>
    <w:p w:rsidR="002877B9" w:rsidRPr="000522C1" w:rsidRDefault="002877B9" w:rsidP="002877B9">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522C1">
        <w:rPr>
          <w:rFonts w:ascii="Times New Roman" w:eastAsia="Times New Roman" w:hAnsi="Times New Roman" w:cs="Times New Roman"/>
          <w:b/>
          <w:bCs/>
          <w:caps/>
          <w:sz w:val="24"/>
          <w:szCs w:val="24"/>
          <w:lang w:eastAsia="fr-FR"/>
        </w:rPr>
        <w:t xml:space="preserve">the method of implementation </w:t>
      </w:r>
      <w:r w:rsidR="005500DE">
        <w:rPr>
          <w:rFonts w:ascii="Times New Roman" w:eastAsia="Times New Roman" w:hAnsi="Times New Roman" w:cs="Times New Roman"/>
          <w:b/>
          <w:bCs/>
          <w:caps/>
          <w:sz w:val="24"/>
          <w:szCs w:val="24"/>
          <w:lang w:eastAsia="fr-FR"/>
        </w:rPr>
        <w:t>A</w:t>
      </w:r>
      <w:r w:rsidRPr="000522C1">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03"/>
        <w:gridCol w:w="2961"/>
        <w:gridCol w:w="2682"/>
      </w:tblGrid>
      <w:tr w:rsidR="002877B9" w:rsidRPr="002877B9" w:rsidTr="00866E67">
        <w:trPr>
          <w:tblHeader/>
          <w:tblCellSpacing w:w="0" w:type="dxa"/>
        </w:trPr>
        <w:tc>
          <w:tcPr>
            <w:tcW w:w="3589" w:type="dxa"/>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Calibri" w:eastAsia="Times New Roman" w:hAnsi="Calibri" w:cs="Calibri"/>
                <w:b/>
                <w:bCs/>
                <w:caps/>
                <w:lang w:eastAsia="fr-FR"/>
              </w:rPr>
            </w:pPr>
            <w:r w:rsidRPr="002877B9">
              <w:rPr>
                <w:rFonts w:ascii="Calibri" w:eastAsia="Times New Roman" w:hAnsi="Calibri" w:cs="Calibri"/>
                <w:b/>
                <w:bCs/>
                <w:caps/>
                <w:lang w:eastAsia="fr-FR"/>
              </w:rPr>
              <w:t>Implementation mode</w:t>
            </w:r>
          </w:p>
        </w:tc>
        <w:tc>
          <w:tcPr>
            <w:tcW w:w="3053" w:type="dxa"/>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Calibri" w:eastAsia="Times New Roman" w:hAnsi="Calibri" w:cs="Calibri"/>
                <w:b/>
                <w:bCs/>
                <w:caps/>
                <w:lang w:eastAsia="fr-FR"/>
              </w:rPr>
            </w:pPr>
            <w:r w:rsidRPr="002877B9">
              <w:rPr>
                <w:rFonts w:ascii="Calibri" w:eastAsia="Times New Roman" w:hAnsi="Calibri" w:cs="Calibri"/>
                <w:b/>
                <w:bCs/>
                <w:caps/>
                <w:lang w:eastAsia="fr-FR"/>
              </w:rPr>
              <w:t>TITLE</w:t>
            </w:r>
          </w:p>
        </w:tc>
        <w:tc>
          <w:tcPr>
            <w:tcW w:w="2759" w:type="dxa"/>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Calibri" w:eastAsia="Times New Roman" w:hAnsi="Calibri" w:cs="Calibri"/>
                <w:b/>
                <w:bCs/>
                <w:caps/>
                <w:lang w:eastAsia="fr-FR"/>
              </w:rPr>
            </w:pPr>
            <w:r w:rsidRPr="002877B9">
              <w:rPr>
                <w:rFonts w:ascii="Calibri" w:eastAsia="Times New Roman" w:hAnsi="Calibri" w:cs="Calibri"/>
                <w:b/>
                <w:bCs/>
                <w:caps/>
                <w:lang w:eastAsia="fr-FR"/>
              </w:rPr>
              <w:t>Budget (EUR)</w:t>
            </w:r>
          </w:p>
        </w:tc>
      </w:tr>
      <w:tr w:rsidR="002877B9" w:rsidRPr="002877B9" w:rsidTr="00866E67">
        <w:trPr>
          <w:tblCellSpacing w:w="0" w:type="dxa"/>
        </w:trPr>
        <w:tc>
          <w:tcPr>
            <w:tcW w:w="3589" w:type="dxa"/>
            <w:tcBorders>
              <w:top w:val="outset" w:sz="6" w:space="0" w:color="auto"/>
              <w:left w:val="outset" w:sz="6" w:space="0" w:color="auto"/>
              <w:bottom w:val="outset" w:sz="6" w:space="0" w:color="auto"/>
              <w:right w:val="outset" w:sz="6" w:space="0" w:color="auto"/>
            </w:tcBorders>
          </w:tcPr>
          <w:p w:rsidR="002877B9" w:rsidRPr="00EA3F01" w:rsidRDefault="002877B9" w:rsidP="00EA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Call for Proposals </w:t>
            </w:r>
          </w:p>
        </w:tc>
        <w:tc>
          <w:tcPr>
            <w:tcW w:w="3053" w:type="dxa"/>
            <w:tcBorders>
              <w:top w:val="outset" w:sz="6" w:space="0" w:color="auto"/>
              <w:left w:val="outset" w:sz="6" w:space="0" w:color="auto"/>
              <w:bottom w:val="outset" w:sz="6" w:space="0" w:color="auto"/>
              <w:right w:val="outset" w:sz="6" w:space="0" w:color="auto"/>
            </w:tcBorders>
          </w:tcPr>
          <w:p w:rsidR="002877B9" w:rsidRPr="00EA3F01" w:rsidRDefault="00B44087" w:rsidP="00EA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A560E7">
              <w:rPr>
                <w:rFonts w:ascii="Times New Roman" w:eastAsia="Times New Roman" w:hAnsi="Times New Roman" w:cs="Times New Roman"/>
                <w:sz w:val="24"/>
                <w:szCs w:val="24"/>
                <w:lang w:eastAsia="fr-FR"/>
              </w:rPr>
              <w:t>Training for SME-friendly policies in Central Purchasing Bodies</w:t>
            </w:r>
          </w:p>
        </w:tc>
        <w:tc>
          <w:tcPr>
            <w:tcW w:w="2759" w:type="dxa"/>
            <w:tcBorders>
              <w:top w:val="outset" w:sz="6" w:space="0" w:color="auto"/>
              <w:left w:val="outset" w:sz="6" w:space="0" w:color="auto"/>
              <w:bottom w:val="outset" w:sz="6" w:space="0" w:color="auto"/>
              <w:right w:val="outset" w:sz="6" w:space="0" w:color="auto"/>
            </w:tcBorders>
          </w:tcPr>
          <w:p w:rsidR="002877B9" w:rsidRPr="00EA3F01" w:rsidRDefault="002877B9" w:rsidP="0005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20"/>
              <w:contextualSpacing/>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350 000</w:t>
            </w:r>
          </w:p>
        </w:tc>
      </w:tr>
    </w:tbl>
    <w:p w:rsidR="002877B9" w:rsidRPr="000522C1" w:rsidRDefault="002877B9" w:rsidP="002877B9">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522C1">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2877B9" w:rsidRPr="002877B9"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Calibri" w:eastAsia="Times New Roman" w:hAnsi="Calibri" w:cs="Calibri"/>
                <w:b/>
                <w:bCs/>
                <w:caps/>
                <w:lang w:eastAsia="fr-FR"/>
              </w:rPr>
            </w:pPr>
            <w:r w:rsidRPr="002877B9">
              <w:rPr>
                <w:rFonts w:ascii="Calibri" w:eastAsia="Times New Roman" w:hAnsi="Calibri" w:cs="Calibri"/>
                <w:b/>
                <w:bCs/>
                <w:caps/>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2877B9" w:rsidRPr="002877B9" w:rsidRDefault="002877B9" w:rsidP="002877B9">
            <w:pPr>
              <w:spacing w:before="120" w:after="0" w:line="240" w:lineRule="auto"/>
              <w:jc w:val="center"/>
              <w:rPr>
                <w:rFonts w:ascii="Calibri" w:eastAsia="Times New Roman" w:hAnsi="Calibri" w:cs="Calibri"/>
                <w:b/>
                <w:bCs/>
                <w:caps/>
                <w:lang w:eastAsia="fr-FR"/>
              </w:rPr>
            </w:pPr>
            <w:r w:rsidRPr="002877B9">
              <w:rPr>
                <w:rFonts w:ascii="Calibri" w:eastAsia="Times New Roman" w:hAnsi="Calibri" w:cs="Calibri"/>
                <w:b/>
                <w:bCs/>
                <w:caps/>
                <w:lang w:eastAsia="fr-FR"/>
              </w:rPr>
              <w:t>Indicative quarter</w:t>
            </w:r>
          </w:p>
        </w:tc>
      </w:tr>
      <w:tr w:rsidR="002877B9" w:rsidRPr="002877B9" w:rsidTr="00866E6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2877B9" w:rsidRPr="000522C1" w:rsidRDefault="00FF2A0B" w:rsidP="00B44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Indicative t</w:t>
            </w:r>
            <w:r w:rsidR="002877B9" w:rsidRPr="00EA3F01">
              <w:rPr>
                <w:rFonts w:ascii="Times New Roman" w:eastAsia="Times New Roman" w:hAnsi="Times New Roman" w:cs="Times New Roman"/>
                <w:sz w:val="24"/>
                <w:szCs w:val="24"/>
                <w:lang w:eastAsia="fr-FR"/>
              </w:rPr>
              <w:t>otal duration of the</w:t>
            </w:r>
            <w:r w:rsidR="000522C1">
              <w:rPr>
                <w:rFonts w:ascii="Times New Roman" w:eastAsia="Times New Roman" w:hAnsi="Times New Roman" w:cs="Times New Roman"/>
                <w:sz w:val="24"/>
                <w:szCs w:val="24"/>
                <w:lang w:eastAsia="fr-FR"/>
              </w:rPr>
              <w:t xml:space="preserve"> grant agreement: </w:t>
            </w:r>
            <w:r w:rsidR="00B44087">
              <w:rPr>
                <w:rFonts w:ascii="Times New Roman" w:eastAsia="Times New Roman" w:hAnsi="Times New Roman" w:cs="Times New Roman"/>
                <w:sz w:val="24"/>
                <w:szCs w:val="24"/>
                <w:lang w:eastAsia="fr-FR"/>
              </w:rPr>
              <w:t>12</w:t>
            </w:r>
            <w:r w:rsidR="000522C1">
              <w:rPr>
                <w:rFonts w:ascii="Times New Roman" w:eastAsia="Times New Roman" w:hAnsi="Times New Roman" w:cs="Times New Roman"/>
                <w:sz w:val="24"/>
                <w:szCs w:val="24"/>
                <w:lang w:eastAsia="fr-FR"/>
              </w:rPr>
              <w:t xml:space="preserve"> months</w:t>
            </w:r>
          </w:p>
        </w:tc>
      </w:tr>
    </w:tbl>
    <w:p w:rsidR="002877B9" w:rsidRPr="002877B9" w:rsidRDefault="002877B9" w:rsidP="002877B9">
      <w:pPr>
        <w:spacing w:before="100" w:beforeAutospacing="1" w:after="0" w:line="240" w:lineRule="auto"/>
        <w:jc w:val="both"/>
        <w:outlineLvl w:val="4"/>
        <w:rPr>
          <w:rFonts w:ascii="Calibri" w:eastAsia="Times New Roman" w:hAnsi="Calibri" w:cs="Calibri"/>
          <w:b/>
          <w:bCs/>
          <w:caps/>
          <w:lang w:eastAsia="fr-FR"/>
        </w:rPr>
      </w:pPr>
      <w:r w:rsidRPr="002877B9">
        <w:rPr>
          <w:rFonts w:ascii="Calibri" w:eastAsia="Times New Roman" w:hAnsi="Calibri" w:cs="Calibri"/>
          <w:b/>
          <w:bCs/>
          <w:caps/>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877B9" w:rsidRPr="002877B9" w:rsidTr="00866E67">
        <w:trPr>
          <w:tblCellSpacing w:w="0" w:type="dxa"/>
        </w:trPr>
        <w:tc>
          <w:tcPr>
            <w:tcW w:w="0" w:type="auto"/>
            <w:tcBorders>
              <w:top w:val="single" w:sz="6" w:space="0" w:color="000000"/>
              <w:bottom w:val="single" w:sz="6" w:space="0" w:color="000000"/>
            </w:tcBorders>
          </w:tcPr>
          <w:p w:rsidR="002877B9" w:rsidRPr="00361EEB" w:rsidRDefault="002877B9" w:rsidP="00361E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Number participants in the training courses, per MS, per year</w:t>
            </w:r>
          </w:p>
          <w:p w:rsidR="002877B9" w:rsidRPr="00361EEB" w:rsidRDefault="002877B9" w:rsidP="00361E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Number of Priority Countries included in the training course</w:t>
            </w:r>
          </w:p>
          <w:p w:rsidR="002877B9" w:rsidRPr="00361EEB" w:rsidRDefault="002877B9" w:rsidP="00361E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sidRPr="00361EEB">
              <w:rPr>
                <w:rFonts w:ascii="Times New Roman" w:eastAsia="Times New Roman" w:hAnsi="Times New Roman" w:cs="Times New Roman"/>
                <w:sz w:val="24"/>
                <w:szCs w:val="24"/>
                <w:lang w:eastAsia="fr-FR"/>
              </w:rPr>
              <w:t xml:space="preserve">Number of knowledge sharing initiatives developed at CPB level by beneficiaries </w:t>
            </w:r>
          </w:p>
          <w:p w:rsidR="002877B9" w:rsidRPr="007222C6" w:rsidRDefault="00B44087" w:rsidP="00B4408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Satisfaction </w:t>
            </w:r>
            <w:r w:rsidR="002877B9" w:rsidRPr="00361EEB">
              <w:rPr>
                <w:rFonts w:ascii="Times New Roman" w:eastAsia="Times New Roman" w:hAnsi="Times New Roman" w:cs="Times New Roman"/>
                <w:sz w:val="24"/>
                <w:szCs w:val="24"/>
                <w:lang w:eastAsia="fr-FR"/>
              </w:rPr>
              <w:t xml:space="preserve">Level of  </w:t>
            </w:r>
            <w:r>
              <w:rPr>
                <w:rFonts w:ascii="Times New Roman" w:eastAsia="Times New Roman" w:hAnsi="Times New Roman" w:cs="Times New Roman"/>
                <w:sz w:val="24"/>
                <w:szCs w:val="24"/>
                <w:lang w:eastAsia="fr-FR"/>
              </w:rPr>
              <w:t xml:space="preserve">the </w:t>
            </w:r>
            <w:r w:rsidR="002877B9" w:rsidRPr="00361EEB">
              <w:rPr>
                <w:rFonts w:ascii="Times New Roman" w:eastAsia="Times New Roman" w:hAnsi="Times New Roman" w:cs="Times New Roman"/>
                <w:sz w:val="24"/>
                <w:szCs w:val="24"/>
                <w:lang w:eastAsia="fr-FR"/>
              </w:rPr>
              <w:t>participants</w:t>
            </w:r>
            <w:r>
              <w:rPr>
                <w:rFonts w:ascii="Times New Roman" w:eastAsia="Times New Roman" w:hAnsi="Times New Roman" w:cs="Times New Roman"/>
                <w:sz w:val="24"/>
                <w:szCs w:val="24"/>
                <w:lang w:eastAsia="fr-FR"/>
              </w:rPr>
              <w:t>, survey</w:t>
            </w:r>
          </w:p>
        </w:tc>
      </w:tr>
    </w:tbl>
    <w:p w:rsidR="002877B9" w:rsidRPr="002877B9" w:rsidRDefault="002877B9" w:rsidP="002877B9">
      <w:pPr>
        <w:spacing w:before="100" w:beforeAutospacing="1" w:after="0" w:line="240" w:lineRule="auto"/>
        <w:jc w:val="both"/>
        <w:outlineLvl w:val="4"/>
        <w:rPr>
          <w:rFonts w:ascii="Calibri" w:eastAsia="Times New Roman" w:hAnsi="Calibri" w:cs="Calibri"/>
          <w:b/>
          <w:bCs/>
          <w:caps/>
          <w:lang w:eastAsia="fr-FR"/>
        </w:rPr>
      </w:pPr>
      <w:r w:rsidRPr="002877B9">
        <w:rPr>
          <w:rFonts w:ascii="Calibri" w:eastAsia="Times New Roman" w:hAnsi="Calibri" w:cs="Calibri"/>
          <w:b/>
          <w:bCs/>
          <w:caps/>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877B9" w:rsidRPr="002877B9" w:rsidTr="00866E67">
        <w:trPr>
          <w:tblCellSpacing w:w="0" w:type="dxa"/>
        </w:trPr>
        <w:tc>
          <w:tcPr>
            <w:tcW w:w="0" w:type="auto"/>
            <w:tcBorders>
              <w:top w:val="single" w:sz="6" w:space="0" w:color="000000"/>
              <w:bottom w:val="single" w:sz="6" w:space="0" w:color="000000"/>
            </w:tcBorders>
          </w:tcPr>
          <w:p w:rsidR="002877B9" w:rsidRPr="002877B9" w:rsidRDefault="002877B9" w:rsidP="00EA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Calibri" w:eastAsia="Times New Roman" w:hAnsi="Calibri" w:cs="Calibri"/>
                <w:lang w:eastAsia="fr-FR"/>
              </w:rPr>
            </w:pPr>
            <w:r w:rsidRPr="00EA3F01">
              <w:rPr>
                <w:rFonts w:ascii="Times New Roman" w:eastAsia="Times New Roman" w:hAnsi="Times New Roman" w:cs="Times New Roman"/>
                <w:sz w:val="24"/>
                <w:szCs w:val="24"/>
                <w:lang w:eastAsia="fr-FR"/>
              </w:rPr>
              <w:t>90% of eligible costs.</w:t>
            </w:r>
            <w:r w:rsidRPr="002877B9">
              <w:rPr>
                <w:rFonts w:ascii="Calibri" w:eastAsia="Times New Roman" w:hAnsi="Calibri" w:cs="Calibri"/>
                <w:lang w:eastAsia="fr-FR"/>
              </w:rPr>
              <w:t xml:space="preserve"> </w:t>
            </w:r>
          </w:p>
        </w:tc>
      </w:tr>
    </w:tbl>
    <w:p w:rsidR="00634AD7" w:rsidRDefault="00634AD7" w:rsidP="00354396">
      <w:pPr>
        <w:spacing w:before="100" w:beforeAutospacing="1" w:after="0" w:line="240" w:lineRule="auto"/>
        <w:outlineLvl w:val="3"/>
        <w:rPr>
          <w:rFonts w:ascii="Times New Roman" w:eastAsia="Times New Roman" w:hAnsi="Times New Roman" w:cs="Times New Roman"/>
          <w:b/>
          <w:bCs/>
          <w:caps/>
          <w:sz w:val="24"/>
          <w:szCs w:val="24"/>
          <w:lang w:eastAsia="fr-FR"/>
        </w:rPr>
      </w:pPr>
    </w:p>
    <w:p w:rsidR="00634AD7" w:rsidRDefault="00634AD7" w:rsidP="00634AD7">
      <w:pPr>
        <w:rPr>
          <w:lang w:eastAsia="fr-FR"/>
        </w:rPr>
      </w:pPr>
      <w:r>
        <w:rPr>
          <w:lang w:eastAsia="fr-FR"/>
        </w:rPr>
        <w:br w:type="page"/>
      </w:r>
    </w:p>
    <w:p w:rsidR="00354396" w:rsidRPr="00361EEB" w:rsidRDefault="002877B9" w:rsidP="007F10CC">
      <w:pPr>
        <w:pStyle w:val="Heading2"/>
      </w:pPr>
      <w:bookmarkStart w:id="22" w:name="_Toc466899253"/>
      <w:r w:rsidRPr="00361EEB">
        <w:t>GRO/SME/17/B/07</w:t>
      </w:r>
      <w:r w:rsidR="00354396" w:rsidRPr="00361EEB">
        <w:t xml:space="preserve"> - Creating links for the facilitation of public procurement of innovation</w:t>
      </w:r>
      <w:bookmarkEnd w:id="22"/>
      <w:r w:rsidR="00354396" w:rsidRPr="00361EEB">
        <w:t xml:space="preserve"> </w:t>
      </w:r>
    </w:p>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741B05" w:rsidRDefault="00354396" w:rsidP="00741B05">
            <w:pPr>
              <w:numPr>
                <w:ilvl w:val="0"/>
                <w:numId w:val="17"/>
              </w:numPr>
              <w:spacing w:after="0" w:line="240" w:lineRule="auto"/>
              <w:contextualSpacing/>
              <w:jc w:val="both"/>
              <w:rPr>
                <w:rFonts w:ascii="Times New Roman" w:eastAsia="Arial" w:hAnsi="Times New Roman" w:cs="Arial"/>
                <w:color w:val="000000"/>
                <w:sz w:val="24"/>
                <w:szCs w:val="24"/>
                <w:lang w:val="en-US"/>
              </w:rPr>
            </w:pPr>
            <w:r w:rsidRPr="00741B05">
              <w:rPr>
                <w:rFonts w:ascii="Times New Roman" w:eastAsia="Arial" w:hAnsi="Times New Roman" w:cs="Arial"/>
                <w:color w:val="000000"/>
                <w:sz w:val="24"/>
                <w:szCs w:val="24"/>
                <w:lang w:val="en-US"/>
              </w:rPr>
              <w:t xml:space="preserve">To help innovative SMEs and start-ups grow and develop by allowing them to address public demands through the use of public procurement. </w:t>
            </w:r>
          </w:p>
          <w:p w:rsidR="00354396" w:rsidRPr="00741B05" w:rsidRDefault="00354396" w:rsidP="00741B05">
            <w:pPr>
              <w:numPr>
                <w:ilvl w:val="0"/>
                <w:numId w:val="17"/>
              </w:numPr>
              <w:spacing w:after="0" w:line="240" w:lineRule="auto"/>
              <w:contextualSpacing/>
              <w:jc w:val="both"/>
              <w:rPr>
                <w:rFonts w:ascii="Times New Roman" w:eastAsia="Arial" w:hAnsi="Times New Roman" w:cs="Arial"/>
                <w:color w:val="000000"/>
                <w:sz w:val="24"/>
                <w:szCs w:val="24"/>
                <w:lang w:val="en-US"/>
              </w:rPr>
            </w:pPr>
            <w:r w:rsidRPr="00741B05">
              <w:rPr>
                <w:rFonts w:ascii="Times New Roman" w:eastAsia="Arial" w:hAnsi="Times New Roman" w:cs="Arial"/>
                <w:color w:val="000000"/>
                <w:sz w:val="24"/>
                <w:szCs w:val="24"/>
                <w:lang w:val="en-US"/>
              </w:rPr>
              <w:t xml:space="preserve">To create adequate links between government, research institutions and the private sector by adding the buying potential of large buyers or other aggregators of public procurement to the mix. This should open up opportunities to participating SMEs and start-ups to develop new products, services and to grow or scale up their operations. </w:t>
            </w:r>
          </w:p>
          <w:p w:rsidR="00354396" w:rsidRPr="00354396" w:rsidRDefault="00354396" w:rsidP="00741B05">
            <w:pPr>
              <w:numPr>
                <w:ilvl w:val="0"/>
                <w:numId w:val="17"/>
              </w:numPr>
              <w:spacing w:after="0" w:line="240" w:lineRule="auto"/>
              <w:contextualSpacing/>
              <w:jc w:val="both"/>
              <w:rPr>
                <w:rFonts w:ascii="Times New Roman" w:eastAsia="Times New Roman" w:hAnsi="Times New Roman" w:cs="Times New Roman"/>
                <w:bCs/>
                <w:sz w:val="24"/>
                <w:szCs w:val="24"/>
                <w:lang w:eastAsia="fr-FR"/>
              </w:rPr>
            </w:pPr>
            <w:r w:rsidRPr="00741B05">
              <w:rPr>
                <w:rFonts w:ascii="Times New Roman" w:eastAsia="Arial" w:hAnsi="Times New Roman" w:cs="Arial"/>
                <w:color w:val="000000"/>
                <w:sz w:val="24"/>
                <w:szCs w:val="24"/>
                <w:lang w:val="en-US"/>
              </w:rPr>
              <w:t>To contribute to the creation of an innovation-friendly business environment and the overall competitiveness of the European economy.</w:t>
            </w:r>
            <w:r w:rsidRPr="00354396">
              <w:rPr>
                <w:rFonts w:ascii="Times New Roman" w:eastAsia="Times New Roman" w:hAnsi="Times New Roman" w:cs="Times New Roman"/>
                <w:bCs/>
                <w:sz w:val="24"/>
                <w:szCs w:val="24"/>
                <w:lang w:eastAsia="fr-FR"/>
              </w:rPr>
              <w:t xml:space="preserve"> </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5000" w:type="pct"/>
            <w:tcBorders>
              <w:top w:val="single" w:sz="6" w:space="0" w:color="000000"/>
              <w:bottom w:val="single" w:sz="6" w:space="0" w:color="000000"/>
            </w:tcBorders>
          </w:tcPr>
          <w:p w:rsidR="00354396" w:rsidRPr="00696F90" w:rsidRDefault="00354396" w:rsidP="00696F90">
            <w:pPr>
              <w:spacing w:after="0" w:line="240" w:lineRule="auto"/>
              <w:contextualSpacing/>
              <w:jc w:val="both"/>
              <w:rPr>
                <w:rFonts w:ascii="Times New Roman" w:eastAsia="Arial" w:hAnsi="Times New Roman" w:cs="Arial"/>
                <w:color w:val="000000"/>
                <w:sz w:val="24"/>
                <w:szCs w:val="24"/>
                <w:lang w:val="en-US"/>
              </w:rPr>
            </w:pPr>
            <w:r w:rsidRPr="00696F90">
              <w:rPr>
                <w:rFonts w:ascii="Times New Roman" w:eastAsia="Arial" w:hAnsi="Times New Roman" w:cs="Arial"/>
                <w:color w:val="000000"/>
                <w:sz w:val="24"/>
                <w:szCs w:val="24"/>
                <w:lang w:val="en-US"/>
              </w:rPr>
              <w:t>This action proposes to bring together potential public buyers, suppliers of innovation (with a special focus on SMEs and start-ups), and potential investors and researchers, with a view to determine projects suitable for public procurement of innovation.</w:t>
            </w:r>
          </w:p>
          <w:p w:rsidR="00354396" w:rsidRPr="00696F90" w:rsidRDefault="00354396" w:rsidP="00696F90">
            <w:pPr>
              <w:spacing w:after="0" w:line="240" w:lineRule="auto"/>
              <w:contextualSpacing/>
              <w:jc w:val="both"/>
              <w:rPr>
                <w:rFonts w:ascii="Times New Roman" w:eastAsia="Arial" w:hAnsi="Times New Roman" w:cs="Arial"/>
                <w:color w:val="000000"/>
                <w:sz w:val="24"/>
                <w:szCs w:val="24"/>
                <w:lang w:val="en-US"/>
              </w:rPr>
            </w:pPr>
            <w:r w:rsidRPr="00696F90">
              <w:rPr>
                <w:rFonts w:ascii="Times New Roman" w:eastAsia="Arial" w:hAnsi="Times New Roman" w:cs="Arial"/>
                <w:color w:val="000000"/>
                <w:sz w:val="24"/>
                <w:szCs w:val="24"/>
                <w:lang w:val="en-US"/>
              </w:rPr>
              <w:t xml:space="preserve">The purpose will be to: </w:t>
            </w:r>
          </w:p>
          <w:p w:rsidR="00354396" w:rsidRPr="00354396" w:rsidRDefault="00354396" w:rsidP="00354396">
            <w:pPr>
              <w:numPr>
                <w:ilvl w:val="0"/>
                <w:numId w:val="17"/>
              </w:numPr>
              <w:spacing w:after="0" w:line="240" w:lineRule="auto"/>
              <w:contextualSpacing/>
              <w:jc w:val="both"/>
              <w:rPr>
                <w:rFonts w:ascii="Times New Roman" w:eastAsia="Arial" w:hAnsi="Times New Roman" w:cs="Arial"/>
                <w:color w:val="000000"/>
                <w:sz w:val="24"/>
                <w:szCs w:val="24"/>
                <w:lang w:val="en-US"/>
              </w:rPr>
            </w:pPr>
            <w:r w:rsidRPr="00354396">
              <w:rPr>
                <w:rFonts w:ascii="Times New Roman" w:eastAsia="Arial" w:hAnsi="Times New Roman" w:cs="Arial"/>
                <w:color w:val="000000"/>
                <w:sz w:val="24"/>
                <w:szCs w:val="24"/>
                <w:lang w:val="en-US"/>
              </w:rPr>
              <w:t>Determine the emerging needs of the public sector (i.e. large buyers) in strategically selected technologies</w:t>
            </w:r>
          </w:p>
          <w:p w:rsidR="00354396" w:rsidRPr="00354396" w:rsidRDefault="00354396" w:rsidP="00354396">
            <w:pPr>
              <w:numPr>
                <w:ilvl w:val="0"/>
                <w:numId w:val="17"/>
              </w:numPr>
              <w:spacing w:after="0" w:line="240" w:lineRule="auto"/>
              <w:contextualSpacing/>
              <w:jc w:val="both"/>
              <w:rPr>
                <w:rFonts w:ascii="Times New Roman" w:eastAsia="Arial" w:hAnsi="Times New Roman" w:cs="Arial"/>
                <w:color w:val="000000"/>
                <w:sz w:val="24"/>
                <w:szCs w:val="24"/>
                <w:lang w:val="en-US"/>
              </w:rPr>
            </w:pPr>
            <w:r w:rsidRPr="00354396">
              <w:rPr>
                <w:rFonts w:ascii="Times New Roman" w:eastAsia="Arial" w:hAnsi="Times New Roman" w:cs="Arial"/>
                <w:color w:val="000000"/>
                <w:sz w:val="24"/>
                <w:szCs w:val="24"/>
                <w:lang w:val="en-US"/>
              </w:rPr>
              <w:t>Provide network with stakeholders, such as scientists and other suppliers of knowledge (e.g. start-ups) in strategic fields</w:t>
            </w:r>
          </w:p>
          <w:p w:rsidR="00354396" w:rsidRPr="00354396" w:rsidRDefault="00354396" w:rsidP="00354396">
            <w:pPr>
              <w:numPr>
                <w:ilvl w:val="0"/>
                <w:numId w:val="17"/>
              </w:numPr>
              <w:spacing w:after="0" w:line="240" w:lineRule="auto"/>
              <w:contextualSpacing/>
              <w:jc w:val="both"/>
              <w:rPr>
                <w:rFonts w:ascii="Times New Roman" w:eastAsia="Arial" w:hAnsi="Times New Roman" w:cs="Arial"/>
                <w:sz w:val="24"/>
                <w:szCs w:val="24"/>
                <w:lang w:val="en-US"/>
              </w:rPr>
            </w:pPr>
            <w:r w:rsidRPr="00354396">
              <w:rPr>
                <w:rFonts w:ascii="Times New Roman" w:eastAsia="Arial" w:hAnsi="Times New Roman" w:cs="Arial"/>
                <w:color w:val="000000"/>
                <w:sz w:val="24"/>
                <w:szCs w:val="24"/>
                <w:lang w:val="en-US"/>
              </w:rPr>
              <w:t xml:space="preserve">Provide for the engagement of funding partners: public funds (such as EU funding opportunities), private funds and large enterprises willing to provide funding at various stages of commercialization of </w:t>
            </w:r>
            <w:r w:rsidRPr="00354396">
              <w:rPr>
                <w:rFonts w:ascii="Times New Roman" w:eastAsia="Arial" w:hAnsi="Times New Roman" w:cs="Arial"/>
                <w:sz w:val="24"/>
                <w:szCs w:val="24"/>
                <w:lang w:val="en-US"/>
              </w:rPr>
              <w:t>innovation</w:t>
            </w:r>
          </w:p>
          <w:p w:rsidR="00354396" w:rsidRPr="00696F90" w:rsidRDefault="00354396" w:rsidP="00354396">
            <w:pPr>
              <w:numPr>
                <w:ilvl w:val="0"/>
                <w:numId w:val="17"/>
              </w:numPr>
              <w:spacing w:after="0" w:line="240" w:lineRule="auto"/>
              <w:jc w:val="both"/>
              <w:rPr>
                <w:rFonts w:ascii="Arial" w:eastAsia="Arial" w:hAnsi="Arial" w:cs="Arial"/>
                <w:sz w:val="24"/>
                <w:szCs w:val="24"/>
              </w:rPr>
            </w:pPr>
            <w:r w:rsidRPr="00354396">
              <w:rPr>
                <w:rFonts w:ascii="Times New Roman" w:eastAsia="Arial" w:hAnsi="Times New Roman" w:cs="Arial"/>
                <w:sz w:val="24"/>
                <w:szCs w:val="24"/>
                <w:lang w:val="en-US"/>
              </w:rPr>
              <w:t xml:space="preserve">Allow for the brokering funding opportunities, technological and business aspects between all stakeholders </w:t>
            </w:r>
          </w:p>
          <w:p w:rsidR="00354396" w:rsidRPr="00354396" w:rsidRDefault="00354396" w:rsidP="00354396">
            <w:pPr>
              <w:spacing w:after="0"/>
              <w:jc w:val="both"/>
              <w:rPr>
                <w:rFonts w:ascii="Times New Roman" w:eastAsia="Arial" w:hAnsi="Times New Roman" w:cs="Arial"/>
                <w:sz w:val="24"/>
                <w:szCs w:val="24"/>
              </w:rPr>
            </w:pPr>
            <w:r w:rsidRPr="00354396">
              <w:rPr>
                <w:rFonts w:ascii="Times New Roman" w:eastAsia="Arial" w:hAnsi="Times New Roman" w:cs="Arial"/>
                <w:sz w:val="24"/>
                <w:szCs w:val="24"/>
              </w:rPr>
              <w:t>Pilot projects will be identified in order to help them developing a proof of concept.</w:t>
            </w:r>
          </w:p>
          <w:p w:rsidR="00354396" w:rsidRPr="00354396" w:rsidRDefault="00354396" w:rsidP="00354396">
            <w:pPr>
              <w:spacing w:after="0"/>
              <w:jc w:val="both"/>
              <w:rPr>
                <w:rFonts w:ascii="Times New Roman" w:eastAsia="Arial" w:hAnsi="Times New Roman" w:cs="Times New Roman"/>
                <w:sz w:val="24"/>
                <w:szCs w:val="24"/>
                <w:lang w:val="en-US"/>
              </w:rPr>
            </w:pPr>
            <w:r w:rsidRPr="00354396">
              <w:rPr>
                <w:rFonts w:ascii="Times New Roman" w:eastAsia="Arial" w:hAnsi="Times New Roman" w:cs="Times New Roman"/>
                <w:sz w:val="24"/>
                <w:szCs w:val="24"/>
                <w:lang w:val="en-US"/>
              </w:rPr>
              <w:t>Programme funding would include the following activities:</w:t>
            </w:r>
          </w:p>
          <w:p w:rsidR="00354396" w:rsidRPr="00354396" w:rsidRDefault="00354396" w:rsidP="00354396">
            <w:pPr>
              <w:numPr>
                <w:ilvl w:val="0"/>
                <w:numId w:val="20"/>
              </w:numPr>
              <w:spacing w:after="0" w:line="240" w:lineRule="auto"/>
              <w:jc w:val="both"/>
              <w:rPr>
                <w:rFonts w:ascii="Times New Roman" w:eastAsia="Arial" w:hAnsi="Times New Roman" w:cs="Times New Roman"/>
                <w:sz w:val="24"/>
                <w:szCs w:val="24"/>
                <w:lang w:val="en-US"/>
              </w:rPr>
            </w:pPr>
            <w:r w:rsidRPr="00354396">
              <w:rPr>
                <w:rFonts w:ascii="Times New Roman" w:eastAsia="Arial" w:hAnsi="Times New Roman" w:cs="Times New Roman"/>
                <w:sz w:val="24"/>
                <w:szCs w:val="24"/>
                <w:lang w:val="en-US"/>
              </w:rPr>
              <w:t>A Facilitator for networking activities and stakeholders management;</w:t>
            </w:r>
          </w:p>
          <w:p w:rsidR="00354396" w:rsidRPr="00354396" w:rsidRDefault="00354396" w:rsidP="00354396">
            <w:pPr>
              <w:numPr>
                <w:ilvl w:val="0"/>
                <w:numId w:val="20"/>
              </w:numPr>
              <w:spacing w:after="0" w:line="240" w:lineRule="auto"/>
              <w:jc w:val="both"/>
              <w:rPr>
                <w:rFonts w:ascii="Times New Roman" w:eastAsia="Arial" w:hAnsi="Times New Roman" w:cs="Times New Roman"/>
                <w:sz w:val="24"/>
                <w:szCs w:val="24"/>
                <w:lang w:val="en-US"/>
              </w:rPr>
            </w:pPr>
            <w:r w:rsidRPr="00354396">
              <w:rPr>
                <w:rFonts w:ascii="Times New Roman" w:eastAsia="Arial" w:hAnsi="Times New Roman" w:cs="Times New Roman"/>
                <w:sz w:val="24"/>
                <w:szCs w:val="24"/>
                <w:lang w:val="en-US"/>
              </w:rPr>
              <w:t>Logistics, including travelling costs of participants</w:t>
            </w:r>
          </w:p>
          <w:p w:rsidR="00354396" w:rsidRPr="00354396" w:rsidRDefault="00354396" w:rsidP="00354396">
            <w:pPr>
              <w:numPr>
                <w:ilvl w:val="0"/>
                <w:numId w:val="20"/>
              </w:numPr>
              <w:spacing w:after="0" w:line="240" w:lineRule="auto"/>
              <w:jc w:val="both"/>
              <w:rPr>
                <w:rFonts w:ascii="Times New Roman" w:eastAsia="Arial" w:hAnsi="Times New Roman" w:cs="Times New Roman"/>
                <w:sz w:val="24"/>
                <w:szCs w:val="24"/>
                <w:lang w:val="en-US"/>
              </w:rPr>
            </w:pPr>
            <w:r w:rsidRPr="00354396">
              <w:rPr>
                <w:rFonts w:ascii="Times New Roman" w:eastAsia="Arial" w:hAnsi="Times New Roman" w:cs="Times New Roman"/>
                <w:sz w:val="24"/>
                <w:szCs w:val="24"/>
                <w:lang w:val="en-US"/>
              </w:rPr>
              <w:t>the proof of concepts of selected projects</w:t>
            </w:r>
          </w:p>
          <w:p w:rsidR="00354396" w:rsidRPr="00354396" w:rsidRDefault="00354396" w:rsidP="00354396">
            <w:pPr>
              <w:numPr>
                <w:ilvl w:val="0"/>
                <w:numId w:val="20"/>
              </w:numPr>
              <w:spacing w:after="0" w:line="240" w:lineRule="auto"/>
              <w:jc w:val="both"/>
              <w:rPr>
                <w:rFonts w:ascii="Times New Roman" w:eastAsia="Arial" w:hAnsi="Times New Roman" w:cs="Times New Roman"/>
                <w:sz w:val="24"/>
                <w:szCs w:val="24"/>
                <w:lang w:val="en-US"/>
              </w:rPr>
            </w:pPr>
            <w:r w:rsidRPr="00354396">
              <w:rPr>
                <w:rFonts w:ascii="Times New Roman" w:eastAsia="Arial" w:hAnsi="Times New Roman" w:cs="Times New Roman"/>
                <w:sz w:val="24"/>
                <w:szCs w:val="24"/>
                <w:lang w:val="en-US"/>
              </w:rPr>
              <w:t>Stakeholders' costs relating to the participation in the process (the cost of procurement of the relevant goods or services is excluded from this funding).</w:t>
            </w:r>
          </w:p>
          <w:p w:rsidR="00354396" w:rsidRPr="00354396" w:rsidRDefault="00354396" w:rsidP="00354396">
            <w:pPr>
              <w:spacing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 xml:space="preserve">The facilitator would engage with large buyers and/or aggregators of public procurement to identify a small number of needs (problems). Subsequently, the facilitator would engage the "sources of innovation" (i.e. </w:t>
            </w:r>
            <w:r w:rsidR="00937FFE" w:rsidRPr="00354396">
              <w:rPr>
                <w:rFonts w:ascii="Times New Roman" w:eastAsia="Times New Roman" w:hAnsi="Times New Roman" w:cs="Times New Roman"/>
                <w:sz w:val="24"/>
                <w:szCs w:val="24"/>
                <w:lang w:eastAsia="fr-FR"/>
              </w:rPr>
              <w:t>start-ups</w:t>
            </w:r>
            <w:r w:rsidRPr="00354396">
              <w:rPr>
                <w:rFonts w:ascii="Times New Roman" w:eastAsia="Times New Roman" w:hAnsi="Times New Roman" w:cs="Times New Roman"/>
                <w:sz w:val="24"/>
                <w:szCs w:val="24"/>
                <w:lang w:eastAsia="fr-FR"/>
              </w:rPr>
              <w:t xml:space="preserve">, innovative SMEs) through its network and asked them to provide solutions for the identified need. A small number of those solutions would receive funding to develop their competitive ideas to a proof of concept that the enterprises could pitch to the buyers for potential procurement at a later stage. </w:t>
            </w:r>
          </w:p>
          <w:p w:rsidR="00354396" w:rsidRPr="00354396" w:rsidRDefault="00354396" w:rsidP="00354396">
            <w:pPr>
              <w:spacing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 xml:space="preserve">The action would involve parties coming potentially from any EU MS. This new approach will be tested for further wider application at EU level. </w:t>
            </w:r>
          </w:p>
          <w:p w:rsidR="00354396" w:rsidRPr="00810031" w:rsidRDefault="00354396" w:rsidP="00354396">
            <w:pPr>
              <w:spacing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 xml:space="preserve">There is also a clear focus on the promotion of SMEs and start-up companies, who could become involved through pilot projects to provide innovation through this programme. </w:t>
            </w:r>
          </w:p>
        </w:tc>
      </w:tr>
    </w:tbl>
    <w:p w:rsidR="00354396" w:rsidRPr="00354396" w:rsidRDefault="00354396" w:rsidP="00354396">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696F90" w:rsidRDefault="00354396" w:rsidP="00696F90">
            <w:pPr>
              <w:spacing w:after="0" w:line="240" w:lineRule="auto"/>
              <w:contextualSpacing/>
              <w:jc w:val="both"/>
              <w:rPr>
                <w:rFonts w:ascii="Times New Roman" w:eastAsia="Arial" w:hAnsi="Times New Roman" w:cs="Arial"/>
                <w:color w:val="000000"/>
                <w:sz w:val="24"/>
                <w:szCs w:val="24"/>
                <w:lang w:val="en-US"/>
              </w:rPr>
            </w:pPr>
            <w:r w:rsidRPr="00696F90">
              <w:rPr>
                <w:rFonts w:ascii="Times New Roman" w:eastAsia="Arial" w:hAnsi="Times New Roman" w:cs="Arial"/>
                <w:color w:val="000000"/>
                <w:sz w:val="24"/>
                <w:szCs w:val="24"/>
                <w:lang w:val="en-US"/>
              </w:rPr>
              <w:t>As a result of the programme, the Facilitator is expected to broker a small number of public procurements of innovative products or services and demonstrate the effectiveness of this model of cooperation. Because of the complexity of these processes it is expected that such procurements could occur in the mid-term (at t</w:t>
            </w:r>
            <w:r w:rsidR="00696F90">
              <w:rPr>
                <w:rFonts w:ascii="Times New Roman" w:eastAsia="Arial" w:hAnsi="Times New Roman" w:cs="Arial"/>
                <w:color w:val="000000"/>
                <w:sz w:val="24"/>
                <w:szCs w:val="24"/>
                <w:lang w:val="en-US"/>
              </w:rPr>
              <w:t>he earliest).</w:t>
            </w:r>
          </w:p>
          <w:p w:rsidR="00354396" w:rsidRPr="00354396" w:rsidRDefault="00354396" w:rsidP="00696F90">
            <w:pPr>
              <w:spacing w:after="0" w:line="240" w:lineRule="auto"/>
              <w:contextualSpacing/>
              <w:jc w:val="both"/>
              <w:rPr>
                <w:rFonts w:ascii="Times New Roman" w:eastAsia="Times New Roman" w:hAnsi="Times New Roman" w:cs="Times New Roman"/>
                <w:bCs/>
                <w:sz w:val="24"/>
                <w:szCs w:val="24"/>
                <w:lang w:eastAsia="fr-FR"/>
              </w:rPr>
            </w:pPr>
            <w:r w:rsidRPr="00696F90">
              <w:rPr>
                <w:rFonts w:ascii="Times New Roman" w:eastAsia="Arial" w:hAnsi="Times New Roman" w:cs="Arial"/>
                <w:color w:val="000000"/>
                <w:sz w:val="24"/>
                <w:szCs w:val="24"/>
                <w:lang w:val="en-US"/>
              </w:rPr>
              <w:t>The pilot projects will be well-documented in order to allow for analysis of experience and future optimisation of the process and better inclusion of SMEs and start-ups. The results would also be useful for further development of the business model of operation for such Facilitators. The Facilitator will not be procuring the actual goods or services.</w:t>
            </w:r>
            <w:r w:rsidRPr="00354396">
              <w:rPr>
                <w:rFonts w:ascii="Times New Roman" w:eastAsia="Times New Roman" w:hAnsi="Times New Roman" w:cs="Times New Roman"/>
                <w:bCs/>
                <w:sz w:val="24"/>
                <w:szCs w:val="24"/>
                <w:lang w:eastAsia="fr-FR"/>
              </w:rPr>
              <w:t xml:space="preserve"> </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 xml:space="preserve">the method of implementation </w:t>
      </w:r>
      <w:r w:rsidR="00831C05">
        <w:rPr>
          <w:rFonts w:ascii="Times New Roman" w:eastAsia="Times New Roman" w:hAnsi="Times New Roman" w:cs="Times New Roman"/>
          <w:b/>
          <w:bCs/>
          <w:caps/>
          <w:sz w:val="24"/>
          <w:szCs w:val="24"/>
          <w:lang w:eastAsia="fr-FR"/>
        </w:rPr>
        <w:t>A</w:t>
      </w:r>
      <w:r w:rsidRPr="00354396">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21"/>
        <w:gridCol w:w="2955"/>
        <w:gridCol w:w="2670"/>
      </w:tblGrid>
      <w:tr w:rsidR="00354396" w:rsidRPr="00354396" w:rsidTr="00354396">
        <w:trPr>
          <w:tblHeader/>
          <w:tblCellSpacing w:w="0" w:type="dxa"/>
        </w:trPr>
        <w:tc>
          <w:tcPr>
            <w:tcW w:w="3521"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 w:val="24"/>
                <w:szCs w:val="24"/>
                <w:highlight w:val="yellow"/>
                <w:lang w:eastAsia="fr-FR"/>
              </w:rPr>
            </w:pPr>
            <w:r w:rsidRPr="00354396">
              <w:rPr>
                <w:rFonts w:ascii="Times New Roman" w:eastAsia="Times New Roman" w:hAnsi="Times New Roman" w:cs="Times New Roman"/>
                <w:b/>
                <w:bCs/>
                <w:caps/>
                <w:sz w:val="24"/>
                <w:szCs w:val="24"/>
                <w:lang w:eastAsia="fr-FR"/>
              </w:rPr>
              <w:t>Implementation mode</w:t>
            </w:r>
          </w:p>
        </w:tc>
        <w:tc>
          <w:tcPr>
            <w:tcW w:w="2955"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TITLE</w:t>
            </w:r>
          </w:p>
        </w:tc>
        <w:tc>
          <w:tcPr>
            <w:tcW w:w="2670"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Budget (EUR)</w:t>
            </w:r>
          </w:p>
        </w:tc>
      </w:tr>
      <w:tr w:rsidR="00354396" w:rsidRPr="00354396" w:rsidTr="00354396">
        <w:trPr>
          <w:tblCellSpacing w:w="0" w:type="dxa"/>
        </w:trPr>
        <w:tc>
          <w:tcPr>
            <w:tcW w:w="3521"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outlineLvl w:val="4"/>
              <w:rPr>
                <w:rFonts w:ascii="Times New Roman" w:eastAsia="Times New Roman" w:hAnsi="Times New Roman" w:cs="Times New Roman"/>
                <w:bCs/>
                <w:sz w:val="24"/>
                <w:szCs w:val="24"/>
                <w:lang w:eastAsia="fr-FR"/>
              </w:rPr>
            </w:pPr>
            <w:r w:rsidRPr="00354396">
              <w:rPr>
                <w:rFonts w:ascii="Times New Roman" w:eastAsia="Times New Roman" w:hAnsi="Times New Roman" w:cs="Times New Roman"/>
                <w:bCs/>
                <w:sz w:val="24"/>
                <w:szCs w:val="24"/>
                <w:lang w:eastAsia="fr-FR"/>
              </w:rPr>
              <w:t>Call for proposals</w:t>
            </w:r>
          </w:p>
        </w:tc>
        <w:tc>
          <w:tcPr>
            <w:tcW w:w="2955"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rPr>
                <w:rFonts w:ascii="Times New Roman" w:eastAsia="Times New Roman" w:hAnsi="Times New Roman" w:cs="Times New Roman"/>
                <w:bCs/>
                <w:sz w:val="24"/>
                <w:szCs w:val="24"/>
                <w:lang w:eastAsia="fr-FR"/>
              </w:rPr>
            </w:pPr>
            <w:r w:rsidRPr="00354396">
              <w:rPr>
                <w:rFonts w:ascii="Times New Roman" w:eastAsia="Times New Roman" w:hAnsi="Times New Roman" w:cs="Times New Roman"/>
                <w:bCs/>
                <w:sz w:val="24"/>
                <w:szCs w:val="24"/>
                <w:lang w:eastAsia="fr-FR"/>
              </w:rPr>
              <w:t>Capturing the growth potential of innovative SMEs in public procurement</w:t>
            </w:r>
          </w:p>
        </w:tc>
        <w:tc>
          <w:tcPr>
            <w:tcW w:w="2670" w:type="dxa"/>
            <w:tcBorders>
              <w:top w:val="outset" w:sz="6" w:space="0" w:color="auto"/>
              <w:left w:val="outset" w:sz="6" w:space="0" w:color="auto"/>
              <w:bottom w:val="outset" w:sz="6" w:space="0" w:color="auto"/>
              <w:right w:val="outset" w:sz="6" w:space="0" w:color="auto"/>
            </w:tcBorders>
          </w:tcPr>
          <w:p w:rsidR="00354396" w:rsidRPr="00354396" w:rsidRDefault="00354396" w:rsidP="00866E67">
            <w:pPr>
              <w:spacing w:before="120" w:after="0" w:line="240" w:lineRule="auto"/>
              <w:jc w:val="center"/>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600</w:t>
            </w:r>
            <w:r w:rsidR="00866E67">
              <w:rPr>
                <w:rFonts w:ascii="Times New Roman" w:eastAsia="Times New Roman" w:hAnsi="Times New Roman" w:cs="Times New Roman"/>
                <w:sz w:val="24"/>
                <w:szCs w:val="24"/>
                <w:lang w:eastAsia="fr-FR"/>
              </w:rPr>
              <w:t xml:space="preserve"> </w:t>
            </w:r>
            <w:r w:rsidRPr="00354396">
              <w:rPr>
                <w:rFonts w:ascii="Times New Roman" w:eastAsia="Times New Roman" w:hAnsi="Times New Roman" w:cs="Times New Roman"/>
                <w:sz w:val="24"/>
                <w:szCs w:val="24"/>
                <w:lang w:eastAsia="fr-FR"/>
              </w:rPr>
              <w:t>000</w:t>
            </w:r>
          </w:p>
        </w:tc>
      </w:tr>
      <w:tr w:rsidR="00354396" w:rsidRPr="00354396" w:rsidTr="00354396">
        <w:trPr>
          <w:tblCellSpacing w:w="0" w:type="dxa"/>
        </w:trPr>
        <w:tc>
          <w:tcPr>
            <w:tcW w:w="9146" w:type="dxa"/>
            <w:gridSpan w:val="3"/>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rPr>
                <w:rFonts w:ascii="Times New Roman" w:eastAsia="Times New Roman" w:hAnsi="Times New Roman" w:cs="Times New Roman"/>
                <w:b/>
                <w:sz w:val="24"/>
                <w:szCs w:val="24"/>
                <w:lang w:eastAsia="fr-FR"/>
              </w:rPr>
            </w:pPr>
            <w:r w:rsidRPr="00354396">
              <w:rPr>
                <w:rFonts w:ascii="Times New Roman" w:eastAsia="Times New Roman" w:hAnsi="Times New Roman" w:cs="Times New Roman"/>
                <w:b/>
                <w:sz w:val="24"/>
                <w:szCs w:val="24"/>
                <w:lang w:eastAsia="fr-FR"/>
              </w:rPr>
              <w:t>Indicative Funding Breakdown:</w:t>
            </w:r>
          </w:p>
          <w:p w:rsidR="00354396" w:rsidRPr="00354396" w:rsidRDefault="00354396" w:rsidP="00354396">
            <w:pPr>
              <w:spacing w:before="120" w:after="0" w:line="240" w:lineRule="auto"/>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€250,000 – Funding for networking events, including costs related to attendance for stakeholders (estimated at 15 events)</w:t>
            </w:r>
          </w:p>
          <w:p w:rsidR="00354396" w:rsidRPr="00354396" w:rsidRDefault="00354396" w:rsidP="00354396">
            <w:pPr>
              <w:spacing w:before="120" w:after="0" w:line="240" w:lineRule="auto"/>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€300,000 –Funding for pilot projects proof of concept (may include a two-phase approach to short-list potential pilot projects)</w:t>
            </w:r>
          </w:p>
          <w:p w:rsidR="00354396" w:rsidRPr="00354396" w:rsidRDefault="00354396" w:rsidP="00354396">
            <w:pPr>
              <w:spacing w:before="120" w:after="0" w:line="240" w:lineRule="auto"/>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€50,000 – Funding for the Facilitator role, to include reporting, project management, etc.</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354396" w:rsidRPr="00354396" w:rsidTr="00354396">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Indicative quarter</w:t>
            </w:r>
          </w:p>
        </w:tc>
      </w:tr>
      <w:tr w:rsidR="00354396" w:rsidRPr="00354396" w:rsidTr="00354396">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outlineLvl w:val="4"/>
              <w:rPr>
                <w:rFonts w:ascii="Times New Roman" w:eastAsia="Times New Roman" w:hAnsi="Times New Roman" w:cs="Times New Roman"/>
                <w:bCs/>
                <w:sz w:val="24"/>
                <w:szCs w:val="24"/>
                <w:lang w:eastAsia="fr-FR"/>
              </w:rPr>
            </w:pPr>
            <w:r w:rsidRPr="00354396">
              <w:rPr>
                <w:rFonts w:ascii="Times New Roman" w:eastAsia="Times New Roman" w:hAnsi="Times New Roman" w:cs="Times New Roman"/>
                <w:bCs/>
                <w:sz w:val="24"/>
                <w:szCs w:val="24"/>
                <w:lang w:eastAsia="fr-FR"/>
              </w:rPr>
              <w:t>Publication of the call</w:t>
            </w:r>
          </w:p>
          <w:p w:rsidR="00354396" w:rsidRPr="00354396" w:rsidRDefault="00354396" w:rsidP="00354396">
            <w:pPr>
              <w:spacing w:before="120" w:after="0" w:line="240" w:lineRule="auto"/>
              <w:jc w:val="both"/>
              <w:outlineLvl w:val="4"/>
              <w:rPr>
                <w:rFonts w:ascii="Times New Roman" w:eastAsia="Times New Roman" w:hAnsi="Times New Roman" w:cs="Times New Roman"/>
                <w:bCs/>
                <w:sz w:val="24"/>
                <w:szCs w:val="24"/>
                <w:lang w:eastAsia="fr-FR"/>
              </w:rPr>
            </w:pPr>
            <w:r w:rsidRPr="00354396">
              <w:rPr>
                <w:rFonts w:ascii="Times New Roman" w:eastAsia="Times New Roman" w:hAnsi="Times New Roman" w:cs="Times New Roman"/>
                <w:bCs/>
                <w:sz w:val="24"/>
                <w:szCs w:val="24"/>
                <w:lang w:eastAsia="fr-FR"/>
              </w:rPr>
              <w:t xml:space="preserve">Award </w:t>
            </w:r>
          </w:p>
          <w:p w:rsidR="00354396" w:rsidRPr="00B5409B" w:rsidRDefault="00354396" w:rsidP="00354396">
            <w:pPr>
              <w:spacing w:before="120" w:after="0" w:line="240" w:lineRule="auto"/>
              <w:jc w:val="both"/>
              <w:outlineLvl w:val="4"/>
              <w:rPr>
                <w:rFonts w:ascii="Times New Roman" w:eastAsia="Times New Roman" w:hAnsi="Times New Roman" w:cs="Times New Roman"/>
                <w:bCs/>
                <w:sz w:val="24"/>
                <w:szCs w:val="24"/>
                <w:lang w:eastAsia="fr-FR"/>
              </w:rPr>
            </w:pPr>
            <w:r w:rsidRPr="00354396">
              <w:rPr>
                <w:rFonts w:ascii="Times New Roman" w:eastAsia="Times New Roman" w:hAnsi="Times New Roman" w:cs="Times New Roman"/>
                <w:bCs/>
                <w:sz w:val="24"/>
                <w:szCs w:val="24"/>
                <w:lang w:eastAsia="fr-FR"/>
              </w:rPr>
              <w:t>Signature of the grant a</w:t>
            </w:r>
            <w:r w:rsidR="00B5409B">
              <w:rPr>
                <w:rFonts w:ascii="Times New Roman" w:eastAsia="Times New Roman" w:hAnsi="Times New Roman" w:cs="Times New Roman"/>
                <w:bCs/>
                <w:sz w:val="24"/>
                <w:szCs w:val="24"/>
                <w:lang w:eastAsia="fr-FR"/>
              </w:rPr>
              <w:t>greement</w:t>
            </w:r>
          </w:p>
        </w:tc>
        <w:tc>
          <w:tcPr>
            <w:tcW w:w="0" w:type="auto"/>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center"/>
              <w:rPr>
                <w:rFonts w:ascii="Times New Roman" w:eastAsia="Times New Roman" w:hAnsi="Times New Roman" w:cs="Times New Roman"/>
                <w:caps/>
                <w:sz w:val="24"/>
                <w:szCs w:val="24"/>
                <w:lang w:eastAsia="fr-FR"/>
              </w:rPr>
            </w:pPr>
            <w:r w:rsidRPr="00354396">
              <w:rPr>
                <w:rFonts w:ascii="Times New Roman" w:eastAsia="Times New Roman" w:hAnsi="Times New Roman" w:cs="Times New Roman"/>
                <w:caps/>
                <w:sz w:val="24"/>
                <w:szCs w:val="24"/>
                <w:lang w:eastAsia="fr-FR"/>
              </w:rPr>
              <w:t>Q1 2017</w:t>
            </w:r>
          </w:p>
          <w:p w:rsidR="00354396" w:rsidRPr="00354396" w:rsidRDefault="00354396" w:rsidP="00354396">
            <w:pPr>
              <w:spacing w:before="120" w:after="0" w:line="240" w:lineRule="auto"/>
              <w:jc w:val="center"/>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Q3 2017</w:t>
            </w:r>
          </w:p>
          <w:p w:rsidR="00354396" w:rsidRPr="00354396" w:rsidRDefault="00354396" w:rsidP="00354396">
            <w:pPr>
              <w:spacing w:before="120" w:after="0" w:line="240" w:lineRule="auto"/>
              <w:jc w:val="center"/>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Q4 2017</w:t>
            </w:r>
          </w:p>
        </w:tc>
      </w:tr>
      <w:tr w:rsidR="00354396" w:rsidRPr="00354396" w:rsidTr="00696F90">
        <w:trPr>
          <w:trHeight w:val="21"/>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354396" w:rsidRPr="00354396" w:rsidRDefault="00FF2A0B" w:rsidP="0035439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Indicative t</w:t>
            </w:r>
            <w:r w:rsidR="00354396" w:rsidRPr="00354396">
              <w:rPr>
                <w:rFonts w:ascii="Times New Roman" w:eastAsia="Times New Roman" w:hAnsi="Times New Roman" w:cs="Times New Roman"/>
                <w:sz w:val="24"/>
                <w:szCs w:val="24"/>
                <w:lang w:eastAsia="fr-FR"/>
              </w:rPr>
              <w:t xml:space="preserve">otal duration of the contract/grant agreement: </w:t>
            </w:r>
            <w:r w:rsidR="00354396" w:rsidRPr="00354396">
              <w:rPr>
                <w:rFonts w:ascii="Times New Roman" w:eastAsia="Times New Roman" w:hAnsi="Times New Roman" w:cs="Times New Roman"/>
                <w:b/>
                <w:sz w:val="24"/>
                <w:szCs w:val="24"/>
                <w:lang w:eastAsia="fr-FR"/>
              </w:rPr>
              <w:t>up to 24 months</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354396" w:rsidRDefault="00354396" w:rsidP="00354396">
            <w:pPr>
              <w:spacing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K</w:t>
            </w:r>
            <w:r w:rsidR="00696F90">
              <w:rPr>
                <w:rFonts w:ascii="Times New Roman" w:eastAsia="Times New Roman" w:hAnsi="Times New Roman" w:cs="Times New Roman"/>
                <w:sz w:val="24"/>
                <w:szCs w:val="24"/>
                <w:lang w:eastAsia="fr-FR"/>
              </w:rPr>
              <w:t xml:space="preserve">ey </w:t>
            </w:r>
            <w:r w:rsidRPr="00354396">
              <w:rPr>
                <w:rFonts w:ascii="Times New Roman" w:eastAsia="Times New Roman" w:hAnsi="Times New Roman" w:cs="Times New Roman"/>
                <w:sz w:val="24"/>
                <w:szCs w:val="24"/>
                <w:lang w:eastAsia="fr-FR"/>
              </w:rPr>
              <w:t>P</w:t>
            </w:r>
            <w:r w:rsidR="00696F90">
              <w:rPr>
                <w:rFonts w:ascii="Times New Roman" w:eastAsia="Times New Roman" w:hAnsi="Times New Roman" w:cs="Times New Roman"/>
                <w:sz w:val="24"/>
                <w:szCs w:val="24"/>
                <w:lang w:eastAsia="fr-FR"/>
              </w:rPr>
              <w:t xml:space="preserve">erformance </w:t>
            </w:r>
            <w:r w:rsidRPr="00354396">
              <w:rPr>
                <w:rFonts w:ascii="Times New Roman" w:eastAsia="Times New Roman" w:hAnsi="Times New Roman" w:cs="Times New Roman"/>
                <w:sz w:val="24"/>
                <w:szCs w:val="24"/>
                <w:lang w:eastAsia="fr-FR"/>
              </w:rPr>
              <w:t>I</w:t>
            </w:r>
            <w:r w:rsidR="00696F90">
              <w:rPr>
                <w:rFonts w:ascii="Times New Roman" w:eastAsia="Times New Roman" w:hAnsi="Times New Roman" w:cs="Times New Roman"/>
                <w:sz w:val="24"/>
                <w:szCs w:val="24"/>
                <w:lang w:eastAsia="fr-FR"/>
              </w:rPr>
              <w:t>ndicator</w:t>
            </w:r>
            <w:r w:rsidRPr="00354396">
              <w:rPr>
                <w:rFonts w:ascii="Times New Roman" w:eastAsia="Times New Roman" w:hAnsi="Times New Roman" w:cs="Times New Roman"/>
                <w:sz w:val="24"/>
                <w:szCs w:val="24"/>
                <w:lang w:eastAsia="fr-FR"/>
              </w:rPr>
              <w:t>s – Year 1</w:t>
            </w:r>
          </w:p>
          <w:p w:rsidR="00354396" w:rsidRPr="00354396" w:rsidRDefault="00354396" w:rsidP="00354396">
            <w:pPr>
              <w:numPr>
                <w:ilvl w:val="0"/>
                <w:numId w:val="19"/>
              </w:numPr>
              <w:spacing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 xml:space="preserve">Established relationship with the main stakeholders </w:t>
            </w:r>
          </w:p>
          <w:p w:rsidR="00354396" w:rsidRPr="00354396" w:rsidRDefault="00354396" w:rsidP="00354396">
            <w:pPr>
              <w:numPr>
                <w:ilvl w:val="0"/>
                <w:numId w:val="19"/>
              </w:numPr>
              <w:spacing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 xml:space="preserve">Determinated public needs that could strategically be solved by procurement of innovation </w:t>
            </w:r>
          </w:p>
          <w:p w:rsidR="00354396" w:rsidRPr="00354396" w:rsidRDefault="00354396" w:rsidP="00354396">
            <w:pPr>
              <w:spacing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K</w:t>
            </w:r>
            <w:r w:rsidR="00696F90">
              <w:rPr>
                <w:rFonts w:ascii="Times New Roman" w:eastAsia="Times New Roman" w:hAnsi="Times New Roman" w:cs="Times New Roman"/>
                <w:sz w:val="24"/>
                <w:szCs w:val="24"/>
                <w:lang w:eastAsia="fr-FR"/>
              </w:rPr>
              <w:t xml:space="preserve">ey </w:t>
            </w:r>
            <w:r w:rsidRPr="00354396">
              <w:rPr>
                <w:rFonts w:ascii="Times New Roman" w:eastAsia="Times New Roman" w:hAnsi="Times New Roman" w:cs="Times New Roman"/>
                <w:sz w:val="24"/>
                <w:szCs w:val="24"/>
                <w:lang w:eastAsia="fr-FR"/>
              </w:rPr>
              <w:t>P</w:t>
            </w:r>
            <w:r w:rsidR="00696F90">
              <w:rPr>
                <w:rFonts w:ascii="Times New Roman" w:eastAsia="Times New Roman" w:hAnsi="Times New Roman" w:cs="Times New Roman"/>
                <w:sz w:val="24"/>
                <w:szCs w:val="24"/>
                <w:lang w:eastAsia="fr-FR"/>
              </w:rPr>
              <w:t xml:space="preserve">erformance </w:t>
            </w:r>
            <w:r w:rsidRPr="00354396">
              <w:rPr>
                <w:rFonts w:ascii="Times New Roman" w:eastAsia="Times New Roman" w:hAnsi="Times New Roman" w:cs="Times New Roman"/>
                <w:sz w:val="24"/>
                <w:szCs w:val="24"/>
                <w:lang w:eastAsia="fr-FR"/>
              </w:rPr>
              <w:t>I</w:t>
            </w:r>
            <w:r w:rsidR="00696F90">
              <w:rPr>
                <w:rFonts w:ascii="Times New Roman" w:eastAsia="Times New Roman" w:hAnsi="Times New Roman" w:cs="Times New Roman"/>
                <w:sz w:val="24"/>
                <w:szCs w:val="24"/>
                <w:lang w:eastAsia="fr-FR"/>
              </w:rPr>
              <w:t>ndicator</w:t>
            </w:r>
            <w:r w:rsidRPr="00354396">
              <w:rPr>
                <w:rFonts w:ascii="Times New Roman" w:eastAsia="Times New Roman" w:hAnsi="Times New Roman" w:cs="Times New Roman"/>
                <w:sz w:val="24"/>
                <w:szCs w:val="24"/>
                <w:lang w:eastAsia="fr-FR"/>
              </w:rPr>
              <w:t>s – Year 2</w:t>
            </w:r>
          </w:p>
          <w:p w:rsidR="00354396" w:rsidRPr="00354396" w:rsidRDefault="00354396" w:rsidP="00354396">
            <w:pPr>
              <w:numPr>
                <w:ilvl w:val="0"/>
                <w:numId w:val="19"/>
              </w:numPr>
              <w:spacing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Number of SME's, start-ups and other sources of innovation identified for inclusion in the programme</w:t>
            </w:r>
          </w:p>
          <w:p w:rsidR="00354396" w:rsidRPr="00FE2F66" w:rsidRDefault="00354396" w:rsidP="00354396">
            <w:pPr>
              <w:numPr>
                <w:ilvl w:val="0"/>
                <w:numId w:val="19"/>
              </w:numPr>
              <w:spacing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Number of Public Sector Buyers included in the programme</w:t>
            </w:r>
          </w:p>
        </w:tc>
      </w:tr>
    </w:tbl>
    <w:p w:rsidR="00354396" w:rsidRPr="00354396" w:rsidRDefault="00354396" w:rsidP="0035439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354396">
        <w:rPr>
          <w:rFonts w:ascii="Times New Roman" w:eastAsia="Times New Roman" w:hAnsi="Times New Roman" w:cs="Times New Roman"/>
          <w:b/>
          <w:bCs/>
          <w:caps/>
          <w:sz w:val="24"/>
          <w:szCs w:val="24"/>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354396" w:rsidRDefault="00354396" w:rsidP="00354396">
            <w:pPr>
              <w:spacing w:before="120" w:after="0" w:line="240" w:lineRule="auto"/>
              <w:jc w:val="both"/>
              <w:rPr>
                <w:rFonts w:ascii="Times New Roman" w:eastAsia="Times New Roman" w:hAnsi="Times New Roman" w:cs="Times New Roman"/>
                <w:sz w:val="24"/>
                <w:szCs w:val="24"/>
                <w:lang w:eastAsia="fr-FR"/>
              </w:rPr>
            </w:pPr>
            <w:r w:rsidRPr="00354396">
              <w:rPr>
                <w:rFonts w:ascii="Times New Roman" w:eastAsia="Times New Roman" w:hAnsi="Times New Roman" w:cs="Times New Roman"/>
                <w:sz w:val="24"/>
                <w:szCs w:val="24"/>
                <w:lang w:eastAsia="fr-FR"/>
              </w:rPr>
              <w:t xml:space="preserve">90% </w:t>
            </w:r>
          </w:p>
        </w:tc>
      </w:tr>
    </w:tbl>
    <w:p w:rsidR="00634AD7" w:rsidRDefault="00634AD7" w:rsidP="00634AD7">
      <w:pPr>
        <w:rPr>
          <w:rFonts w:ascii="Times New Roman" w:eastAsia="Times New Roman" w:hAnsi="Times New Roman" w:cs="Times New Roman"/>
          <w:sz w:val="24"/>
          <w:szCs w:val="24"/>
          <w:lang w:eastAsia="fr-FR"/>
        </w:rPr>
      </w:pPr>
      <w:r>
        <w:br w:type="page"/>
      </w:r>
    </w:p>
    <w:p w:rsidR="00354396" w:rsidRPr="00354396" w:rsidRDefault="00354396" w:rsidP="007F10CC">
      <w:pPr>
        <w:pStyle w:val="Heading2"/>
      </w:pPr>
      <w:bookmarkStart w:id="23" w:name="_Toc466899254"/>
      <w:r w:rsidRPr="00354396">
        <w:t>GRO/SME/17/B/0</w:t>
      </w:r>
      <w:r w:rsidR="00866E67">
        <w:t>8</w:t>
      </w:r>
      <w:r w:rsidRPr="00354396">
        <w:t xml:space="preserve"> </w:t>
      </w:r>
      <w:r w:rsidRPr="00354396">
        <w:rPr>
          <w:rFonts w:eastAsia="MS Mincho"/>
        </w:rPr>
        <w:t xml:space="preserve">– </w:t>
      </w:r>
      <w:r w:rsidRPr="00354396">
        <w:t>Improve the user-friendliness of Points of Single Contact</w:t>
      </w:r>
      <w:bookmarkEnd w:id="23"/>
    </w:p>
    <w:p w:rsidR="00354396" w:rsidRPr="00354396" w:rsidRDefault="00354396" w:rsidP="00354396">
      <w:pPr>
        <w:spacing w:before="100" w:beforeAutospacing="1" w:after="0" w:line="240" w:lineRule="auto"/>
        <w:jc w:val="both"/>
        <w:outlineLvl w:val="4"/>
        <w:rPr>
          <w:rFonts w:ascii="Times New Roman" w:eastAsia="MS Mincho" w:hAnsi="Times New Roman" w:cs="Times New Roman"/>
          <w:b/>
          <w:bCs/>
          <w:caps/>
          <w:sz w:val="24"/>
          <w:szCs w:val="24"/>
          <w:lang w:eastAsia="fr-FR"/>
        </w:rPr>
      </w:pPr>
      <w:r w:rsidRPr="00354396">
        <w:rPr>
          <w:rFonts w:ascii="Times New Roman" w:eastAsia="MS Mincho"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354396" w:rsidRDefault="00354396" w:rsidP="00354396">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MS Mincho" w:hAnsi="Times New Roman" w:cs="Times New Roman"/>
                <w:noProof/>
                <w:sz w:val="24"/>
                <w:szCs w:val="24"/>
                <w:lang w:eastAsia="fr-FR"/>
              </w:rPr>
              <w:t xml:space="preserve">The objective of this action is to </w:t>
            </w:r>
            <w:r w:rsidRPr="00354396">
              <w:rPr>
                <w:rFonts w:ascii="Times New Roman" w:eastAsia="Times New Roman" w:hAnsi="Times New Roman" w:cs="Times New Roman"/>
                <w:noProof/>
                <w:sz w:val="24"/>
                <w:szCs w:val="24"/>
                <w:lang w:eastAsia="fr-FR"/>
              </w:rPr>
              <w:t>improve the user-friendliness of the PSCs, based on the results of the user testing carried out under COSME 2016. This should take account of the needs of both national and cross-border users (mostly SMEs).</w:t>
            </w:r>
          </w:p>
          <w:p w:rsidR="00354396" w:rsidRPr="00354396" w:rsidRDefault="00354396" w:rsidP="00354396">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p>
          <w:p w:rsidR="00354396" w:rsidRPr="00354396" w:rsidRDefault="00354396" w:rsidP="00354396">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r w:rsidRPr="00354396">
              <w:rPr>
                <w:rFonts w:ascii="Times New Roman" w:eastAsia="Times New Roman" w:hAnsi="Times New Roman" w:cs="Times New Roman"/>
                <w:noProof/>
                <w:sz w:val="24"/>
                <w:szCs w:val="24"/>
                <w:lang w:eastAsia="fr-FR"/>
              </w:rPr>
              <w:t>The global aim is to turn the PSCs into well-functioning and easy-to-use e-government business portals that are built around the needs of the users (both national users as well as those from other EU Member States) and that are equally accessible to national users and those from other Member States.</w:t>
            </w:r>
          </w:p>
          <w:p w:rsidR="00354396" w:rsidRPr="00354396" w:rsidRDefault="00354396" w:rsidP="00354396">
            <w:pPr>
              <w:autoSpaceDE w:val="0"/>
              <w:autoSpaceDN w:val="0"/>
              <w:adjustRightInd w:val="0"/>
              <w:spacing w:after="0" w:line="240" w:lineRule="auto"/>
              <w:jc w:val="both"/>
              <w:rPr>
                <w:rFonts w:ascii="Times New Roman" w:eastAsia="Times New Roman" w:hAnsi="Times New Roman" w:cs="Times New Roman"/>
                <w:noProof/>
                <w:sz w:val="24"/>
                <w:szCs w:val="24"/>
                <w:lang w:eastAsia="fr-FR"/>
              </w:rPr>
            </w:pPr>
          </w:p>
          <w:p w:rsidR="00354396" w:rsidRPr="00354396" w:rsidRDefault="00354396" w:rsidP="00354396">
            <w:pPr>
              <w:autoSpaceDE w:val="0"/>
              <w:autoSpaceDN w:val="0"/>
              <w:adjustRightInd w:val="0"/>
              <w:spacing w:after="0" w:line="240" w:lineRule="auto"/>
              <w:jc w:val="both"/>
              <w:rPr>
                <w:rFonts w:ascii="Times New Roman" w:eastAsia="Times New Roman" w:hAnsi="Times New Roman" w:cs="Times New Roman"/>
                <w:noProof/>
                <w:sz w:val="24"/>
                <w:szCs w:val="24"/>
                <w:u w:val="single"/>
                <w:lang w:eastAsia="fr-FR"/>
              </w:rPr>
            </w:pPr>
            <w:r w:rsidRPr="00354396">
              <w:rPr>
                <w:rFonts w:ascii="Times New Roman" w:eastAsia="Times New Roman" w:hAnsi="Times New Roman" w:cs="Times New Roman"/>
                <w:noProof/>
                <w:sz w:val="24"/>
                <w:szCs w:val="24"/>
                <w:u w:val="single"/>
                <w:lang w:eastAsia="fr-FR"/>
              </w:rPr>
              <w:t>Background information</w:t>
            </w:r>
          </w:p>
          <w:p w:rsidR="00354396" w:rsidRPr="00354396" w:rsidRDefault="00354396" w:rsidP="00354396">
            <w:pPr>
              <w:spacing w:after="100" w:afterAutospacing="1" w:line="240" w:lineRule="auto"/>
              <w:jc w:val="both"/>
              <w:rPr>
                <w:rFonts w:ascii="Times New Roman" w:eastAsia="MS Mincho" w:hAnsi="Times New Roman" w:cs="Times New Roman"/>
                <w:noProof/>
                <w:sz w:val="24"/>
                <w:szCs w:val="24"/>
              </w:rPr>
            </w:pPr>
            <w:r w:rsidRPr="00354396">
              <w:rPr>
                <w:rFonts w:ascii="Times New Roman" w:eastAsia="MS Mincho" w:hAnsi="Times New Roman" w:cs="Times New Roman"/>
                <w:noProof/>
                <w:sz w:val="24"/>
                <w:szCs w:val="24"/>
              </w:rPr>
              <w:t xml:space="preserve">The Points of Single Contact (PSCs), created under Directive 2006/123/EC on services in the internal market, were created to support and simplify SMEs' access to the internal market. This is done by requiring the Points of Single Contact (which have been set up in each Member State in the form of online portals) to provide information on regulatory requirements that the companies need to comply with and allowing the companies to complete administrative procedures online. </w:t>
            </w:r>
          </w:p>
          <w:p w:rsidR="00354396" w:rsidRPr="00354396" w:rsidRDefault="00354396" w:rsidP="00354396">
            <w:pPr>
              <w:spacing w:after="100" w:afterAutospacing="1" w:line="240" w:lineRule="auto"/>
              <w:jc w:val="both"/>
              <w:rPr>
                <w:rFonts w:ascii="Times New Roman" w:eastAsia="MS Mincho" w:hAnsi="Times New Roman" w:cs="Times New Roman"/>
                <w:noProof/>
                <w:sz w:val="24"/>
                <w:szCs w:val="24"/>
              </w:rPr>
            </w:pPr>
            <w:r w:rsidRPr="00354396">
              <w:rPr>
                <w:rFonts w:ascii="Times New Roman" w:eastAsia="MS Mincho" w:hAnsi="Times New Roman" w:cs="Times New Roman"/>
                <w:noProof/>
                <w:sz w:val="24"/>
                <w:szCs w:val="24"/>
              </w:rPr>
              <w:t xml:space="preserve">The PSCs, however, do not yet live up to their full potential. Greater account should be taken of the actual needs of businesses. This has been confirmed by business organisations, inter alia BusinessEurope and Eurochambres, and by the recent study undertaken to evaluate the performance of the PSCs: </w:t>
            </w:r>
            <w:hyperlink r:id="rId10" w:history="1">
              <w:r w:rsidRPr="00354396">
                <w:rPr>
                  <w:rFonts w:ascii="Times New Roman" w:eastAsia="MS Mincho" w:hAnsi="Times New Roman" w:cs="Times New Roman"/>
                  <w:noProof/>
                  <w:color w:val="0000FF"/>
                  <w:sz w:val="24"/>
                  <w:szCs w:val="24"/>
                  <w:u w:val="single"/>
                </w:rPr>
                <w:t>The Performance of the Points of Single Contact: An Assessment against the PSC Charter.</w:t>
              </w:r>
            </w:hyperlink>
            <w:r w:rsidRPr="00354396">
              <w:rPr>
                <w:rFonts w:ascii="Times New Roman" w:eastAsia="MS Mincho" w:hAnsi="Times New Roman" w:cs="Times New Roman"/>
                <w:noProof/>
                <w:sz w:val="24"/>
                <w:szCs w:val="24"/>
              </w:rPr>
              <w:t xml:space="preserve">  The PSCs will be one of the most important elements of the "Single Digital Gateway", which was announced in the Digital Single Market Strategy as well as in the Single Market Strategy (as a support measure for start-ups).</w:t>
            </w:r>
          </w:p>
          <w:p w:rsidR="00354396" w:rsidRPr="00471675" w:rsidRDefault="00354396" w:rsidP="00471675">
            <w:pPr>
              <w:spacing w:after="100" w:afterAutospacing="1" w:line="240" w:lineRule="auto"/>
              <w:jc w:val="both"/>
              <w:rPr>
                <w:rFonts w:ascii="Times New Roman" w:eastAsia="MS Mincho" w:hAnsi="Times New Roman" w:cs="Times New Roman"/>
                <w:noProof/>
                <w:sz w:val="24"/>
                <w:szCs w:val="24"/>
              </w:rPr>
            </w:pPr>
            <w:r w:rsidRPr="00354396">
              <w:rPr>
                <w:rFonts w:ascii="Times New Roman" w:eastAsia="MS Mincho" w:hAnsi="Times New Roman" w:cs="Times New Roman"/>
                <w:noProof/>
                <w:sz w:val="24"/>
                <w:szCs w:val="24"/>
              </w:rPr>
              <w:t>Well-functioning Points of Single Contact are an important instrument  for companies wanting to operate in another EU country as they ease administrative burden linked with obtaining relevant information on regulatory conditions in other Member States. It is important that the PSCs when providing their services (information and possibility to complete procedures online) take into account the needs of users, mostly SMEs. Only comprehensive, well-structured and easy to use PSCs can support SMEs in entering new markets within the EU. Digital transformation requires that public e-services like PSCs constantly adapt to the expectat</w:t>
            </w:r>
            <w:r w:rsidR="00471675">
              <w:rPr>
                <w:rFonts w:ascii="Times New Roman" w:eastAsia="MS Mincho" w:hAnsi="Times New Roman" w:cs="Times New Roman"/>
                <w:noProof/>
                <w:sz w:val="24"/>
                <w:szCs w:val="24"/>
              </w:rPr>
              <w:t>ions of their users.</w:t>
            </w:r>
          </w:p>
        </w:tc>
      </w:tr>
    </w:tbl>
    <w:p w:rsidR="00354396" w:rsidRPr="00354396" w:rsidRDefault="00354396" w:rsidP="00354396">
      <w:pPr>
        <w:spacing w:before="100" w:beforeAutospacing="1" w:after="0" w:line="240" w:lineRule="auto"/>
        <w:jc w:val="both"/>
        <w:outlineLvl w:val="4"/>
        <w:rPr>
          <w:rFonts w:ascii="Times New Roman" w:eastAsia="MS Mincho" w:hAnsi="Times New Roman" w:cs="Times New Roman"/>
          <w:b/>
          <w:bCs/>
          <w:caps/>
          <w:sz w:val="24"/>
          <w:szCs w:val="24"/>
          <w:lang w:eastAsia="fr-FR"/>
        </w:rPr>
      </w:pPr>
      <w:r w:rsidRPr="00354396">
        <w:rPr>
          <w:rFonts w:ascii="Times New Roman" w:eastAsia="MS Mincho"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5000" w:type="pct"/>
            <w:tcBorders>
              <w:top w:val="single" w:sz="6" w:space="0" w:color="000000"/>
              <w:bottom w:val="single" w:sz="6" w:space="0" w:color="000000"/>
            </w:tcBorders>
          </w:tcPr>
          <w:p w:rsidR="00354396" w:rsidRPr="00354396" w:rsidRDefault="00354396" w:rsidP="00354396">
            <w:pPr>
              <w:spacing w:after="0" w:line="240" w:lineRule="auto"/>
              <w:jc w:val="both"/>
              <w:rPr>
                <w:rFonts w:ascii="Times New Roman" w:eastAsia="Calibri" w:hAnsi="Times New Roman" w:cs="Times New Roman"/>
                <w:noProof/>
                <w:color w:val="000000" w:themeColor="text1"/>
                <w:sz w:val="24"/>
                <w:szCs w:val="24"/>
                <w:lang w:eastAsia="en-GB"/>
              </w:rPr>
            </w:pPr>
            <w:r w:rsidRPr="00354396">
              <w:rPr>
                <w:rFonts w:ascii="Times New Roman" w:eastAsia="MS Mincho" w:hAnsi="Times New Roman" w:cs="Times New Roman"/>
                <w:noProof/>
                <w:color w:val="000000" w:themeColor="text1"/>
                <w:sz w:val="24"/>
                <w:szCs w:val="24"/>
                <w:lang w:eastAsia="en-GB"/>
              </w:rPr>
              <w:t>The user testing carried out under COSME 2016 will lead to a report with detailed recommendations per PSC on how to improve each portal in a user-friendly way (both for national and cross-border users). The COSME 2017 action</w:t>
            </w:r>
            <w:r w:rsidRPr="00354396">
              <w:rPr>
                <w:rFonts w:ascii="Times New Roman" w:eastAsia="Calibri" w:hAnsi="Times New Roman" w:cs="Times New Roman"/>
                <w:noProof/>
                <w:color w:val="000000" w:themeColor="text1"/>
                <w:sz w:val="24"/>
                <w:szCs w:val="24"/>
                <w:lang w:eastAsia="en-GB"/>
              </w:rPr>
              <w:t xml:space="preserve"> will build on this outcome and will  </w:t>
            </w:r>
            <w:r w:rsidRPr="00354396">
              <w:rPr>
                <w:rFonts w:ascii="Times New Roman" w:eastAsia="MS Mincho" w:hAnsi="Times New Roman" w:cs="Times New Roman"/>
                <w:noProof/>
                <w:color w:val="000000" w:themeColor="text1"/>
                <w:sz w:val="24"/>
                <w:szCs w:val="24"/>
                <w:lang w:eastAsia="en-GB"/>
              </w:rPr>
              <w:t>support Member States in implementing these recommendations.</w:t>
            </w:r>
            <w:r w:rsidRPr="00354396">
              <w:rPr>
                <w:rFonts w:ascii="Times New Roman" w:eastAsia="Calibri" w:hAnsi="Times New Roman" w:cs="Times New Roman"/>
                <w:noProof/>
                <w:color w:val="000000" w:themeColor="text1"/>
                <w:sz w:val="24"/>
                <w:szCs w:val="24"/>
                <w:lang w:eastAsia="en-GB"/>
              </w:rPr>
              <w:t xml:space="preserve"> This will lead to PSCs which better reflect the needs of users (both national and cross-border, as the user testing will cover both categories of users).</w:t>
            </w:r>
          </w:p>
          <w:p w:rsidR="00354396" w:rsidRPr="00354396" w:rsidRDefault="00354396" w:rsidP="00354396">
            <w:pPr>
              <w:spacing w:after="0" w:line="240" w:lineRule="auto"/>
              <w:jc w:val="both"/>
              <w:rPr>
                <w:rFonts w:ascii="Times New Roman" w:eastAsia="Calibri" w:hAnsi="Times New Roman" w:cs="Times New Roman"/>
                <w:noProof/>
                <w:color w:val="000000" w:themeColor="text1"/>
                <w:sz w:val="24"/>
                <w:szCs w:val="24"/>
                <w:lang w:eastAsia="en-GB"/>
              </w:rPr>
            </w:pPr>
          </w:p>
          <w:p w:rsidR="00354396" w:rsidRPr="00354396" w:rsidRDefault="00354396" w:rsidP="00354396">
            <w:pPr>
              <w:spacing w:after="0" w:line="240" w:lineRule="auto"/>
              <w:jc w:val="both"/>
              <w:rPr>
                <w:rFonts w:ascii="Times New Roman" w:eastAsia="Calibri" w:hAnsi="Times New Roman" w:cs="Times New Roman"/>
                <w:noProof/>
                <w:sz w:val="24"/>
                <w:szCs w:val="24"/>
              </w:rPr>
            </w:pPr>
            <w:r w:rsidRPr="00354396">
              <w:rPr>
                <w:rFonts w:ascii="Times New Roman" w:eastAsia="Calibri" w:hAnsi="Times New Roman" w:cs="Times New Roman"/>
                <w:noProof/>
                <w:sz w:val="24"/>
                <w:szCs w:val="24"/>
              </w:rPr>
              <w:t xml:space="preserve">This could include, for example, structuring the information better by applying the business life cycle approach &amp; providing for different pathways for different users (e.g. whether national or cross-border), improving the search functions and links with the websites of different competent authorities, provision of more foreign language content, better written text through editorial support. </w:t>
            </w:r>
          </w:p>
          <w:p w:rsidR="00354396" w:rsidRPr="00354396" w:rsidRDefault="00354396" w:rsidP="0035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color w:val="FF0000"/>
                <w:sz w:val="24"/>
                <w:szCs w:val="24"/>
                <w:lang w:eastAsia="fr-FR"/>
              </w:rPr>
            </w:pPr>
          </w:p>
        </w:tc>
      </w:tr>
    </w:tbl>
    <w:p w:rsidR="00354396" w:rsidRPr="00354396" w:rsidRDefault="00354396" w:rsidP="00354396">
      <w:pPr>
        <w:keepNext/>
        <w:spacing w:before="100" w:beforeAutospacing="1" w:after="0" w:line="240" w:lineRule="auto"/>
        <w:jc w:val="both"/>
        <w:outlineLvl w:val="4"/>
        <w:rPr>
          <w:rFonts w:ascii="Times New Roman" w:eastAsia="MS Mincho" w:hAnsi="Times New Roman" w:cs="Times New Roman"/>
          <w:b/>
          <w:bCs/>
          <w:caps/>
          <w:sz w:val="24"/>
          <w:szCs w:val="24"/>
          <w:lang w:eastAsia="fr-FR"/>
        </w:rPr>
      </w:pPr>
      <w:r w:rsidRPr="00354396">
        <w:rPr>
          <w:rFonts w:ascii="Times New Roman" w:eastAsia="MS Mincho"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354396" w:rsidRDefault="00354396" w:rsidP="00354396">
            <w:pPr>
              <w:spacing w:before="120" w:after="0" w:line="240" w:lineRule="auto"/>
              <w:jc w:val="both"/>
              <w:outlineLvl w:val="4"/>
              <w:rPr>
                <w:rFonts w:ascii="Times New Roman" w:eastAsia="MS Mincho" w:hAnsi="Times New Roman" w:cs="Times New Roman"/>
                <w:szCs w:val="24"/>
                <w:lang w:eastAsia="fr-FR"/>
              </w:rPr>
            </w:pPr>
            <w:r w:rsidRPr="00354396">
              <w:rPr>
                <w:rFonts w:ascii="Times New Roman" w:eastAsia="Times New Roman" w:hAnsi="Times New Roman" w:cs="Times New Roman"/>
                <w:noProof/>
                <w:sz w:val="24"/>
                <w:szCs w:val="24"/>
                <w:lang w:eastAsia="fr-FR"/>
              </w:rPr>
              <w:t>Improvement of the user-friendliness of the Points of Single Contact based on the results of user testing.</w:t>
            </w:r>
            <w:r w:rsidRPr="00354396">
              <w:rPr>
                <w:rFonts w:ascii="Times New Roman" w:eastAsia="MS Mincho" w:hAnsi="Times New Roman" w:cs="Times New Roman"/>
                <w:noProof/>
                <w:sz w:val="24"/>
                <w:szCs w:val="24"/>
                <w:lang w:eastAsia="fr-FR"/>
              </w:rPr>
              <w:t xml:space="preserve"> This will directly benefit SMEs (of a country as well as cross-border-active ones) which need to find out about applicable rules and requirements and carry out administrative procedures.</w:t>
            </w:r>
          </w:p>
        </w:tc>
      </w:tr>
    </w:tbl>
    <w:p w:rsidR="00354396" w:rsidRPr="00354396" w:rsidRDefault="00354396" w:rsidP="00354396">
      <w:pPr>
        <w:spacing w:before="100" w:beforeAutospacing="1" w:after="0" w:line="240" w:lineRule="auto"/>
        <w:jc w:val="both"/>
        <w:outlineLvl w:val="4"/>
        <w:rPr>
          <w:rFonts w:ascii="Times New Roman" w:eastAsia="MS Mincho" w:hAnsi="Times New Roman" w:cs="Times New Roman"/>
          <w:b/>
          <w:bCs/>
          <w:caps/>
          <w:sz w:val="24"/>
          <w:szCs w:val="24"/>
          <w:lang w:eastAsia="fr-FR"/>
        </w:rPr>
      </w:pPr>
      <w:r w:rsidRPr="00354396">
        <w:rPr>
          <w:rFonts w:ascii="Times New Roman" w:eastAsia="MS Mincho" w:hAnsi="Times New Roman" w:cs="Times New Roman"/>
          <w:b/>
          <w:bCs/>
          <w:caps/>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16"/>
        <w:gridCol w:w="2958"/>
        <w:gridCol w:w="2672"/>
      </w:tblGrid>
      <w:tr w:rsidR="00354396" w:rsidRPr="00354396" w:rsidTr="00C07D45">
        <w:trPr>
          <w:tblHeader/>
          <w:tblCellSpacing w:w="0" w:type="dxa"/>
        </w:trPr>
        <w:tc>
          <w:tcPr>
            <w:tcW w:w="3516"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MS Mincho" w:hAnsi="Times New Roman" w:cs="Times New Roman"/>
                <w:b/>
                <w:bCs/>
                <w:caps/>
                <w:szCs w:val="24"/>
                <w:lang w:eastAsia="fr-FR"/>
              </w:rPr>
            </w:pPr>
            <w:r w:rsidRPr="00354396">
              <w:rPr>
                <w:rFonts w:ascii="Times New Roman" w:eastAsia="MS Mincho" w:hAnsi="Times New Roman" w:cs="Times New Roman"/>
                <w:b/>
                <w:bCs/>
                <w:caps/>
                <w:szCs w:val="24"/>
                <w:lang w:eastAsia="fr-FR"/>
              </w:rPr>
              <w:t>Implementation mode</w:t>
            </w:r>
          </w:p>
        </w:tc>
        <w:tc>
          <w:tcPr>
            <w:tcW w:w="2958"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MS Mincho" w:hAnsi="Times New Roman" w:cs="Times New Roman"/>
                <w:b/>
                <w:bCs/>
                <w:caps/>
                <w:szCs w:val="24"/>
                <w:lang w:eastAsia="fr-FR"/>
              </w:rPr>
            </w:pPr>
            <w:r w:rsidRPr="00354396">
              <w:rPr>
                <w:rFonts w:ascii="Times New Roman" w:eastAsia="MS Mincho" w:hAnsi="Times New Roman" w:cs="Times New Roman"/>
                <w:b/>
                <w:bCs/>
                <w:caps/>
                <w:szCs w:val="24"/>
                <w:lang w:eastAsia="fr-FR"/>
              </w:rPr>
              <w:t>TITLE</w:t>
            </w:r>
          </w:p>
        </w:tc>
        <w:tc>
          <w:tcPr>
            <w:tcW w:w="2672" w:type="dxa"/>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MS Mincho" w:hAnsi="Times New Roman" w:cs="Times New Roman"/>
                <w:b/>
                <w:bCs/>
                <w:caps/>
                <w:szCs w:val="24"/>
                <w:lang w:eastAsia="fr-FR"/>
              </w:rPr>
            </w:pPr>
            <w:r w:rsidRPr="00354396">
              <w:rPr>
                <w:rFonts w:ascii="Times New Roman" w:eastAsia="MS Mincho" w:hAnsi="Times New Roman" w:cs="Times New Roman"/>
                <w:b/>
                <w:bCs/>
                <w:caps/>
                <w:szCs w:val="24"/>
                <w:lang w:eastAsia="fr-FR"/>
              </w:rPr>
              <w:t>Budget (EUR)</w:t>
            </w:r>
          </w:p>
        </w:tc>
      </w:tr>
      <w:tr w:rsidR="00354396" w:rsidRPr="00354396" w:rsidTr="00C07D45">
        <w:trPr>
          <w:tblCellSpacing w:w="0" w:type="dxa"/>
        </w:trPr>
        <w:tc>
          <w:tcPr>
            <w:tcW w:w="3516"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outlineLvl w:val="4"/>
              <w:rPr>
                <w:rFonts w:ascii="Times New Roman" w:eastAsia="MS Mincho" w:hAnsi="Times New Roman" w:cs="Times New Roman"/>
                <w:bCs/>
                <w:color w:val="FF0000"/>
                <w:szCs w:val="24"/>
                <w:lang w:eastAsia="fr-FR"/>
              </w:rPr>
            </w:pPr>
            <w:r w:rsidRPr="00354396">
              <w:rPr>
                <w:rFonts w:ascii="Times New Roman" w:eastAsia="Times New Roman" w:hAnsi="Times New Roman" w:cs="Times New Roman"/>
                <w:bCs/>
                <w:noProof/>
                <w:sz w:val="24"/>
                <w:szCs w:val="24"/>
                <w:lang w:eastAsia="fr-FR"/>
              </w:rPr>
              <w:t>Specific contract under a framework contract or Call for tenders</w:t>
            </w:r>
          </w:p>
        </w:tc>
        <w:tc>
          <w:tcPr>
            <w:tcW w:w="2958" w:type="dxa"/>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rPr>
                <w:rFonts w:ascii="Times New Roman" w:eastAsia="MS Mincho" w:hAnsi="Times New Roman" w:cs="Times New Roman"/>
                <w:bCs/>
                <w:color w:val="FF0000"/>
                <w:szCs w:val="24"/>
                <w:lang w:eastAsia="fr-FR"/>
              </w:rPr>
            </w:pPr>
            <w:r w:rsidRPr="00354396">
              <w:rPr>
                <w:rFonts w:ascii="Times New Roman" w:eastAsia="Times New Roman" w:hAnsi="Times New Roman" w:cs="Times New Roman"/>
                <w:bCs/>
                <w:noProof/>
                <w:sz w:val="24"/>
                <w:szCs w:val="24"/>
                <w:lang w:eastAsia="fr-FR"/>
              </w:rPr>
              <w:t>Improved user-friendliness of Points of Single Contact</w:t>
            </w:r>
          </w:p>
        </w:tc>
        <w:tc>
          <w:tcPr>
            <w:tcW w:w="2672" w:type="dxa"/>
            <w:tcBorders>
              <w:top w:val="outset" w:sz="6" w:space="0" w:color="auto"/>
              <w:left w:val="outset" w:sz="6" w:space="0" w:color="auto"/>
              <w:bottom w:val="outset" w:sz="6" w:space="0" w:color="auto"/>
              <w:right w:val="outset" w:sz="6" w:space="0" w:color="auto"/>
            </w:tcBorders>
          </w:tcPr>
          <w:p w:rsidR="00354396" w:rsidRPr="00354396" w:rsidRDefault="00354396" w:rsidP="00866E67">
            <w:pPr>
              <w:spacing w:before="120" w:after="0" w:line="240" w:lineRule="auto"/>
              <w:jc w:val="center"/>
              <w:rPr>
                <w:rFonts w:ascii="Times New Roman" w:eastAsia="MS Mincho" w:hAnsi="Times New Roman" w:cs="Times New Roman"/>
                <w:color w:val="FF0000"/>
                <w:szCs w:val="24"/>
                <w:lang w:eastAsia="fr-FR"/>
              </w:rPr>
            </w:pPr>
            <w:r w:rsidRPr="00354396">
              <w:rPr>
                <w:rFonts w:ascii="Times New Roman" w:eastAsia="MS Mincho" w:hAnsi="Times New Roman" w:cs="Times New Roman"/>
                <w:color w:val="000000" w:themeColor="text1"/>
                <w:szCs w:val="24"/>
                <w:lang w:eastAsia="fr-FR"/>
              </w:rPr>
              <w:t>500 000</w:t>
            </w:r>
          </w:p>
        </w:tc>
      </w:tr>
      <w:tr w:rsidR="00C07D45" w:rsidRPr="00354396" w:rsidTr="00C07D45">
        <w:tblPrEx>
          <w:tblLook w:val="04A0" w:firstRow="1" w:lastRow="0" w:firstColumn="1" w:lastColumn="0" w:noHBand="0" w:noVBand="1"/>
        </w:tblPrEx>
        <w:trPr>
          <w:tblCellSpacing w:w="0" w:type="dxa"/>
        </w:trPr>
        <w:tc>
          <w:tcPr>
            <w:tcW w:w="3516" w:type="dxa"/>
            <w:tcBorders>
              <w:top w:val="outset" w:sz="6" w:space="0" w:color="auto"/>
              <w:left w:val="outset" w:sz="6" w:space="0" w:color="auto"/>
              <w:bottom w:val="outset" w:sz="6" w:space="0" w:color="auto"/>
              <w:right w:val="outset" w:sz="6" w:space="0" w:color="auto"/>
            </w:tcBorders>
            <w:shd w:val="clear" w:color="auto" w:fill="BFBFBF"/>
          </w:tcPr>
          <w:p w:rsidR="00C07D45" w:rsidRPr="00354396" w:rsidRDefault="00C07D45" w:rsidP="00062756">
            <w:pPr>
              <w:spacing w:before="120" w:after="0" w:line="240" w:lineRule="auto"/>
              <w:jc w:val="both"/>
              <w:outlineLvl w:val="4"/>
              <w:rPr>
                <w:rFonts w:ascii="Times New Roman" w:eastAsia="Times New Roman" w:hAnsi="Times New Roman" w:cs="Times New Roman"/>
                <w:b/>
                <w:bCs/>
                <w:noProof/>
                <w:sz w:val="24"/>
                <w:szCs w:val="24"/>
                <w:lang w:eastAsia="fr-FR"/>
              </w:rPr>
            </w:pPr>
            <w:r w:rsidRPr="00354396">
              <w:rPr>
                <w:rFonts w:ascii="Times New Roman" w:eastAsia="Times New Roman" w:hAnsi="Times New Roman" w:cs="Times New Roman"/>
                <w:b/>
                <w:bCs/>
                <w:noProof/>
                <w:sz w:val="24"/>
                <w:szCs w:val="24"/>
                <w:lang w:eastAsia="fr-FR"/>
              </w:rPr>
              <w:t>Total</w:t>
            </w:r>
          </w:p>
        </w:tc>
        <w:tc>
          <w:tcPr>
            <w:tcW w:w="2958" w:type="dxa"/>
            <w:tcBorders>
              <w:top w:val="outset" w:sz="6" w:space="0" w:color="auto"/>
              <w:left w:val="outset" w:sz="6" w:space="0" w:color="auto"/>
              <w:bottom w:val="outset" w:sz="6" w:space="0" w:color="auto"/>
              <w:right w:val="outset" w:sz="6" w:space="0" w:color="auto"/>
            </w:tcBorders>
            <w:shd w:val="clear" w:color="auto" w:fill="BFBFBF"/>
          </w:tcPr>
          <w:p w:rsidR="00C07D45" w:rsidRPr="00354396" w:rsidRDefault="00C07D45" w:rsidP="00062756">
            <w:pPr>
              <w:spacing w:before="120" w:after="0" w:line="240" w:lineRule="auto"/>
              <w:jc w:val="both"/>
              <w:rPr>
                <w:rFonts w:ascii="Times New Roman" w:eastAsia="Times New Roman" w:hAnsi="Times New Roman" w:cs="Times New Roman"/>
                <w:b/>
                <w:noProof/>
                <w:sz w:val="24"/>
                <w:szCs w:val="24"/>
                <w:lang w:eastAsia="fr-FR"/>
              </w:rPr>
            </w:pPr>
          </w:p>
        </w:tc>
        <w:tc>
          <w:tcPr>
            <w:tcW w:w="2672" w:type="dxa"/>
            <w:tcBorders>
              <w:top w:val="outset" w:sz="6" w:space="0" w:color="auto"/>
              <w:left w:val="outset" w:sz="6" w:space="0" w:color="auto"/>
              <w:bottom w:val="outset" w:sz="6" w:space="0" w:color="auto"/>
              <w:right w:val="outset" w:sz="6" w:space="0" w:color="auto"/>
            </w:tcBorders>
            <w:shd w:val="clear" w:color="auto" w:fill="BFBFBF"/>
          </w:tcPr>
          <w:p w:rsidR="00C07D45" w:rsidRPr="00354396" w:rsidRDefault="00C07D45" w:rsidP="00062756">
            <w:pPr>
              <w:spacing w:before="120" w:after="0" w:line="240" w:lineRule="auto"/>
              <w:jc w:val="center"/>
              <w:rPr>
                <w:rFonts w:ascii="Times New Roman" w:eastAsia="Times New Roman" w:hAnsi="Times New Roman" w:cs="Times New Roman"/>
                <w:b/>
                <w:noProof/>
                <w:sz w:val="24"/>
                <w:szCs w:val="24"/>
                <w:lang w:eastAsia="fr-FR"/>
              </w:rPr>
            </w:pPr>
            <w:r>
              <w:rPr>
                <w:rFonts w:ascii="Times New Roman" w:eastAsia="Times New Roman" w:hAnsi="Times New Roman" w:cs="Times New Roman"/>
                <w:b/>
                <w:noProof/>
                <w:sz w:val="24"/>
                <w:szCs w:val="24"/>
                <w:lang w:eastAsia="fr-FR"/>
              </w:rPr>
              <w:t>5</w:t>
            </w:r>
            <w:r w:rsidRPr="00354396">
              <w:rPr>
                <w:rFonts w:ascii="Times New Roman" w:eastAsia="Times New Roman" w:hAnsi="Times New Roman" w:cs="Times New Roman"/>
                <w:b/>
                <w:noProof/>
                <w:sz w:val="24"/>
                <w:szCs w:val="24"/>
                <w:lang w:eastAsia="fr-FR"/>
              </w:rPr>
              <w:t>00 000</w:t>
            </w:r>
          </w:p>
        </w:tc>
      </w:tr>
    </w:tbl>
    <w:p w:rsidR="00354396" w:rsidRPr="00354396" w:rsidRDefault="00354396" w:rsidP="00354396">
      <w:pPr>
        <w:spacing w:before="100" w:beforeAutospacing="1" w:after="0" w:line="240" w:lineRule="auto"/>
        <w:jc w:val="both"/>
        <w:outlineLvl w:val="4"/>
        <w:rPr>
          <w:rFonts w:ascii="Times New Roman" w:eastAsia="MS Mincho" w:hAnsi="Times New Roman" w:cs="Times New Roman"/>
          <w:b/>
          <w:bCs/>
          <w:caps/>
          <w:sz w:val="24"/>
          <w:szCs w:val="24"/>
          <w:lang w:eastAsia="fr-FR"/>
        </w:rPr>
      </w:pPr>
      <w:r w:rsidRPr="00354396">
        <w:rPr>
          <w:rFonts w:ascii="Times New Roman" w:eastAsia="MS Mincho"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565"/>
        <w:gridCol w:w="3597"/>
      </w:tblGrid>
      <w:tr w:rsidR="00354396" w:rsidRPr="00354396" w:rsidTr="00BE66A1">
        <w:trPr>
          <w:tblHeader/>
          <w:tblCellSpacing w:w="0" w:type="dxa"/>
        </w:trPr>
        <w:tc>
          <w:tcPr>
            <w:tcW w:w="3037" w:type="pct"/>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MS Mincho" w:hAnsi="Times New Roman" w:cs="Times New Roman"/>
                <w:b/>
                <w:bCs/>
                <w:caps/>
                <w:szCs w:val="24"/>
                <w:lang w:eastAsia="fr-FR"/>
              </w:rPr>
            </w:pPr>
            <w:r w:rsidRPr="00354396">
              <w:rPr>
                <w:rFonts w:ascii="Times New Roman" w:eastAsia="MS Mincho" w:hAnsi="Times New Roman" w:cs="Times New Roman"/>
                <w:b/>
                <w:bCs/>
                <w:caps/>
                <w:szCs w:val="24"/>
                <w:lang w:eastAsia="fr-FR"/>
              </w:rPr>
              <w:t>Milestone description</w:t>
            </w:r>
          </w:p>
        </w:tc>
        <w:tc>
          <w:tcPr>
            <w:tcW w:w="1963" w:type="pct"/>
            <w:tcBorders>
              <w:top w:val="outset" w:sz="6" w:space="0" w:color="auto"/>
              <w:left w:val="outset" w:sz="6" w:space="0" w:color="auto"/>
              <w:bottom w:val="outset" w:sz="6" w:space="0" w:color="auto"/>
              <w:right w:val="outset" w:sz="6" w:space="0" w:color="auto"/>
            </w:tcBorders>
            <w:vAlign w:val="center"/>
          </w:tcPr>
          <w:p w:rsidR="00354396" w:rsidRPr="00354396" w:rsidRDefault="00354396" w:rsidP="00354396">
            <w:pPr>
              <w:spacing w:before="120" w:after="0" w:line="240" w:lineRule="auto"/>
              <w:jc w:val="center"/>
              <w:rPr>
                <w:rFonts w:ascii="Times New Roman" w:eastAsia="MS Mincho" w:hAnsi="Times New Roman" w:cs="Times New Roman"/>
                <w:b/>
                <w:bCs/>
                <w:caps/>
                <w:szCs w:val="24"/>
                <w:lang w:eastAsia="fr-FR"/>
              </w:rPr>
            </w:pPr>
            <w:r w:rsidRPr="00354396">
              <w:rPr>
                <w:rFonts w:ascii="Times New Roman" w:eastAsia="MS Mincho" w:hAnsi="Times New Roman" w:cs="Times New Roman"/>
                <w:b/>
                <w:bCs/>
                <w:caps/>
                <w:szCs w:val="24"/>
                <w:lang w:eastAsia="fr-FR"/>
              </w:rPr>
              <w:t>Indicative quarter</w:t>
            </w:r>
          </w:p>
        </w:tc>
      </w:tr>
      <w:tr w:rsidR="00354396" w:rsidRPr="00354396" w:rsidTr="00BE66A1">
        <w:trPr>
          <w:trHeight w:val="528"/>
          <w:tblCellSpacing w:w="0" w:type="dxa"/>
        </w:trPr>
        <w:tc>
          <w:tcPr>
            <w:tcW w:w="3037" w:type="pct"/>
            <w:tcBorders>
              <w:top w:val="outset" w:sz="6" w:space="0" w:color="auto"/>
              <w:left w:val="outset" w:sz="6" w:space="0" w:color="auto"/>
              <w:bottom w:val="outset" w:sz="6" w:space="0" w:color="auto"/>
              <w:right w:val="outset" w:sz="6" w:space="0" w:color="auto"/>
            </w:tcBorders>
          </w:tcPr>
          <w:p w:rsidR="00354396" w:rsidRPr="00354396" w:rsidRDefault="00354396" w:rsidP="00354396">
            <w:pPr>
              <w:spacing w:before="120" w:after="0" w:line="240" w:lineRule="auto"/>
              <w:jc w:val="both"/>
              <w:outlineLvl w:val="4"/>
              <w:rPr>
                <w:rFonts w:ascii="Times New Roman" w:eastAsia="MS Mincho" w:hAnsi="Times New Roman" w:cs="Times New Roman"/>
                <w:caps/>
                <w:szCs w:val="24"/>
                <w:lang w:eastAsia="fr-FR"/>
              </w:rPr>
            </w:pPr>
            <w:r w:rsidRPr="00354396">
              <w:rPr>
                <w:rFonts w:ascii="Times New Roman" w:eastAsia="Times New Roman" w:hAnsi="Times New Roman" w:cs="Times New Roman"/>
                <w:bCs/>
                <w:noProof/>
                <w:sz w:val="24"/>
                <w:szCs w:val="24"/>
                <w:lang w:eastAsia="fr-FR"/>
              </w:rPr>
              <w:t>Specific contract under a framework contract</w:t>
            </w:r>
          </w:p>
        </w:tc>
        <w:tc>
          <w:tcPr>
            <w:tcW w:w="1963" w:type="pct"/>
            <w:tcBorders>
              <w:top w:val="outset" w:sz="6" w:space="0" w:color="auto"/>
              <w:left w:val="outset" w:sz="6" w:space="0" w:color="auto"/>
              <w:bottom w:val="outset" w:sz="6" w:space="0" w:color="auto"/>
              <w:right w:val="outset" w:sz="6" w:space="0" w:color="auto"/>
            </w:tcBorders>
          </w:tcPr>
          <w:p w:rsidR="00354396" w:rsidRPr="00354396" w:rsidRDefault="00BE66A1" w:rsidP="00354396">
            <w:pPr>
              <w:spacing w:before="120" w:after="0" w:line="240" w:lineRule="auto"/>
              <w:jc w:val="center"/>
              <w:rPr>
                <w:rFonts w:ascii="Times New Roman" w:eastAsia="MS Mincho" w:hAnsi="Times New Roman" w:cs="Times New Roman"/>
                <w:caps/>
                <w:color w:val="000000" w:themeColor="text1"/>
                <w:szCs w:val="24"/>
                <w:lang w:eastAsia="fr-FR"/>
              </w:rPr>
            </w:pPr>
            <w:r w:rsidRPr="00354396">
              <w:rPr>
                <w:rFonts w:ascii="Times New Roman" w:eastAsia="MS Mincho" w:hAnsi="Times New Roman" w:cs="Times New Roman"/>
                <w:color w:val="000000" w:themeColor="text1"/>
                <w:szCs w:val="24"/>
                <w:lang w:eastAsia="fr-FR"/>
              </w:rPr>
              <w:t xml:space="preserve">Signature: </w:t>
            </w:r>
            <w:r w:rsidR="00354396" w:rsidRPr="00354396">
              <w:rPr>
                <w:rFonts w:ascii="Times New Roman" w:eastAsia="MS Mincho" w:hAnsi="Times New Roman" w:cs="Times New Roman"/>
                <w:caps/>
                <w:color w:val="000000" w:themeColor="text1"/>
                <w:szCs w:val="24"/>
                <w:lang w:eastAsia="fr-FR"/>
              </w:rPr>
              <w:t>Q2 2017,</w:t>
            </w:r>
          </w:p>
          <w:p w:rsidR="00354396" w:rsidRPr="00354396" w:rsidRDefault="00BE66A1" w:rsidP="00354396">
            <w:pPr>
              <w:spacing w:before="120" w:after="0" w:line="240" w:lineRule="auto"/>
              <w:jc w:val="center"/>
              <w:rPr>
                <w:rFonts w:ascii="Times New Roman" w:eastAsia="MS Mincho" w:hAnsi="Times New Roman" w:cs="Times New Roman"/>
                <w:szCs w:val="24"/>
                <w:lang w:eastAsia="fr-FR"/>
              </w:rPr>
            </w:pPr>
            <w:r w:rsidRPr="00354396">
              <w:rPr>
                <w:rFonts w:ascii="Times New Roman" w:eastAsia="MS Mincho" w:hAnsi="Times New Roman" w:cs="Times New Roman"/>
                <w:color w:val="000000" w:themeColor="text1"/>
                <w:szCs w:val="24"/>
                <w:lang w:eastAsia="fr-FR"/>
              </w:rPr>
              <w:t>A</w:t>
            </w:r>
            <w:r w:rsidRPr="00354396">
              <w:rPr>
                <w:rFonts w:ascii="Times New Roman" w:eastAsia="MS Mincho" w:hAnsi="Times New Roman" w:cs="Times New Roman"/>
                <w:color w:val="000000" w:themeColor="text1"/>
                <w:szCs w:val="24"/>
                <w:lang w:eastAsia="ja-JP"/>
              </w:rPr>
              <w:t xml:space="preserve">ction to be run </w:t>
            </w:r>
            <w:r w:rsidR="00354396" w:rsidRPr="00354396">
              <w:rPr>
                <w:rFonts w:ascii="Times New Roman" w:eastAsia="MS Mincho" w:hAnsi="Times New Roman" w:cs="Times New Roman"/>
                <w:caps/>
                <w:color w:val="000000" w:themeColor="text1"/>
                <w:szCs w:val="24"/>
                <w:lang w:eastAsia="fr-FR"/>
              </w:rPr>
              <w:t>Q3-4 2017, Q1 2018</w:t>
            </w:r>
          </w:p>
        </w:tc>
      </w:tr>
    </w:tbl>
    <w:p w:rsidR="00354396" w:rsidRPr="00354396" w:rsidRDefault="00354396" w:rsidP="00354396">
      <w:pPr>
        <w:spacing w:before="100" w:beforeAutospacing="1" w:after="0" w:line="240" w:lineRule="auto"/>
        <w:jc w:val="both"/>
        <w:outlineLvl w:val="4"/>
        <w:rPr>
          <w:rFonts w:ascii="Times New Roman" w:eastAsia="MS Mincho" w:hAnsi="Times New Roman" w:cs="Times New Roman"/>
          <w:b/>
          <w:bCs/>
          <w:caps/>
          <w:sz w:val="24"/>
          <w:szCs w:val="24"/>
          <w:lang w:eastAsia="fr-FR"/>
        </w:rPr>
      </w:pPr>
      <w:r w:rsidRPr="00354396">
        <w:rPr>
          <w:rFonts w:ascii="Times New Roman" w:eastAsia="MS Mincho"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354396" w:rsidRPr="00354396" w:rsidTr="00354396">
        <w:trPr>
          <w:tblCellSpacing w:w="0" w:type="dxa"/>
        </w:trPr>
        <w:tc>
          <w:tcPr>
            <w:tcW w:w="0" w:type="auto"/>
            <w:tcBorders>
              <w:top w:val="single" w:sz="6" w:space="0" w:color="000000"/>
              <w:bottom w:val="single" w:sz="6" w:space="0" w:color="000000"/>
            </w:tcBorders>
          </w:tcPr>
          <w:p w:rsidR="00354396" w:rsidRPr="00354396" w:rsidRDefault="00354396" w:rsidP="00354396">
            <w:pPr>
              <w:autoSpaceDE w:val="0"/>
              <w:autoSpaceDN w:val="0"/>
              <w:adjustRightInd w:val="0"/>
              <w:spacing w:after="0" w:line="240" w:lineRule="auto"/>
              <w:rPr>
                <w:rFonts w:ascii="Times New Roman" w:eastAsia="MS Mincho" w:hAnsi="Times New Roman" w:cs="Times New Roman"/>
                <w:noProof/>
                <w:sz w:val="24"/>
                <w:szCs w:val="24"/>
                <w:lang w:eastAsia="fr-FR"/>
              </w:rPr>
            </w:pPr>
            <w:r w:rsidRPr="00354396">
              <w:rPr>
                <w:rFonts w:ascii="Times New Roman" w:eastAsia="MS Mincho" w:hAnsi="Times New Roman" w:cs="Times New Roman"/>
                <w:noProof/>
                <w:sz w:val="24"/>
                <w:szCs w:val="24"/>
                <w:lang w:eastAsia="fr-FR"/>
              </w:rPr>
              <w:t>- Number</w:t>
            </w:r>
            <w:r w:rsidR="000B1D58">
              <w:rPr>
                <w:rFonts w:ascii="Times New Roman" w:eastAsia="MS Mincho" w:hAnsi="Times New Roman" w:cs="Times New Roman"/>
                <w:noProof/>
                <w:sz w:val="24"/>
                <w:szCs w:val="24"/>
                <w:lang w:eastAsia="fr-FR"/>
              </w:rPr>
              <w:t>,</w:t>
            </w:r>
            <w:r w:rsidRPr="00354396">
              <w:rPr>
                <w:rFonts w:ascii="Times New Roman" w:eastAsia="MS Mincho" w:hAnsi="Times New Roman" w:cs="Times New Roman"/>
                <w:noProof/>
                <w:sz w:val="24"/>
                <w:szCs w:val="24"/>
                <w:lang w:eastAsia="fr-FR"/>
              </w:rPr>
              <w:t xml:space="preserve"> nature</w:t>
            </w:r>
            <w:r w:rsidR="000B1D58">
              <w:rPr>
                <w:rFonts w:ascii="Times New Roman" w:eastAsia="MS Mincho" w:hAnsi="Times New Roman" w:cs="Times New Roman"/>
                <w:noProof/>
                <w:sz w:val="24"/>
                <w:szCs w:val="24"/>
                <w:lang w:eastAsia="fr-FR"/>
              </w:rPr>
              <w:t>,</w:t>
            </w:r>
            <w:r w:rsidRPr="00354396">
              <w:rPr>
                <w:rFonts w:ascii="Times New Roman" w:eastAsia="MS Mincho" w:hAnsi="Times New Roman" w:cs="Times New Roman"/>
                <w:noProof/>
                <w:sz w:val="24"/>
                <w:szCs w:val="24"/>
                <w:lang w:eastAsia="fr-FR"/>
              </w:rPr>
              <w:t xml:space="preserve"> or scope of modifications made to the PSC portals as a result of the project, </w:t>
            </w:r>
            <w:r w:rsidRPr="00354396">
              <w:rPr>
                <w:rFonts w:ascii="Times New Roman" w:eastAsia="MS Mincho" w:hAnsi="Times New Roman" w:cs="Times New Roman" w:hint="eastAsia"/>
                <w:noProof/>
                <w:sz w:val="24"/>
                <w:szCs w:val="24"/>
                <w:lang w:eastAsia="ja-JP"/>
              </w:rPr>
              <w:t>and</w:t>
            </w:r>
            <w:r w:rsidRPr="00354396">
              <w:rPr>
                <w:rFonts w:ascii="Times New Roman" w:eastAsia="MS Mincho" w:hAnsi="Times New Roman" w:cs="Times New Roman"/>
                <w:noProof/>
                <w:sz w:val="24"/>
                <w:szCs w:val="24"/>
                <w:lang w:eastAsia="fr-FR"/>
              </w:rPr>
              <w:t xml:space="preserve"> degree of implementation of recommendations after user testing</w:t>
            </w:r>
          </w:p>
          <w:p w:rsidR="00354396" w:rsidRPr="00411B94" w:rsidRDefault="00354396" w:rsidP="00411B94">
            <w:pPr>
              <w:autoSpaceDE w:val="0"/>
              <w:autoSpaceDN w:val="0"/>
              <w:adjustRightInd w:val="0"/>
              <w:spacing w:after="0" w:line="240" w:lineRule="auto"/>
              <w:rPr>
                <w:rFonts w:ascii="Times New Roman" w:eastAsia="MS Mincho" w:hAnsi="Times New Roman" w:cs="Times New Roman"/>
                <w:noProof/>
                <w:sz w:val="24"/>
                <w:szCs w:val="24"/>
                <w:lang w:eastAsia="fr-FR"/>
              </w:rPr>
            </w:pPr>
            <w:r w:rsidRPr="00354396">
              <w:rPr>
                <w:rFonts w:ascii="Times New Roman" w:eastAsia="MS Mincho" w:hAnsi="Times New Roman" w:cs="Times New Roman"/>
                <w:noProof/>
                <w:sz w:val="24"/>
                <w:szCs w:val="24"/>
                <w:lang w:eastAsia="fr-FR"/>
              </w:rPr>
              <w:t>- Increase of user traffic to PSC websites, both from nat</w:t>
            </w:r>
            <w:r w:rsidR="00411B94">
              <w:rPr>
                <w:rFonts w:ascii="Times New Roman" w:eastAsia="MS Mincho" w:hAnsi="Times New Roman" w:cs="Times New Roman"/>
                <w:noProof/>
                <w:sz w:val="24"/>
                <w:szCs w:val="24"/>
                <w:lang w:eastAsia="fr-FR"/>
              </w:rPr>
              <w:t>ional and cross-border EU users</w:t>
            </w:r>
          </w:p>
        </w:tc>
      </w:tr>
    </w:tbl>
    <w:p w:rsidR="00FA5087" w:rsidRDefault="00FA5087" w:rsidP="007F10CC">
      <w:pPr>
        <w:pStyle w:val="Heading2"/>
      </w:pPr>
    </w:p>
    <w:p w:rsidR="00FA5087" w:rsidRDefault="00FA5087" w:rsidP="00FA5087">
      <w:pPr>
        <w:rPr>
          <w:rFonts w:ascii="Times New Roman" w:eastAsia="Times New Roman" w:hAnsi="Times New Roman" w:cs="Times New Roman"/>
          <w:sz w:val="24"/>
          <w:szCs w:val="24"/>
          <w:lang w:eastAsia="fr-FR"/>
        </w:rPr>
      </w:pPr>
      <w:r>
        <w:br w:type="page"/>
      </w:r>
    </w:p>
    <w:p w:rsidR="0021047B" w:rsidRPr="0021047B" w:rsidRDefault="0021047B" w:rsidP="0021047B">
      <w:pPr>
        <w:spacing w:before="100" w:beforeAutospacing="1" w:after="0" w:line="240" w:lineRule="auto"/>
        <w:jc w:val="both"/>
        <w:outlineLvl w:val="4"/>
        <w:rPr>
          <w:rFonts w:ascii="Times New Roman" w:eastAsia="Times New Roman" w:hAnsi="Times New Roman" w:cs="Times New Roman"/>
          <w:b/>
          <w:sz w:val="24"/>
          <w:lang w:eastAsia="fr-FR"/>
        </w:rPr>
      </w:pPr>
      <w:bookmarkStart w:id="24" w:name="_Toc447707903"/>
      <w:r w:rsidRPr="0021047B">
        <w:rPr>
          <w:rFonts w:ascii="Times New Roman" w:eastAsia="Times New Roman" w:hAnsi="Times New Roman" w:cs="Times New Roman"/>
          <w:b/>
          <w:sz w:val="24"/>
          <w:lang w:eastAsia="fr-FR"/>
        </w:rPr>
        <w:t>GRO/SME/17/B/09 - OPEN FOR BUSINESS CAMPAIGN 2018</w:t>
      </w:r>
    </w:p>
    <w:p w:rsidR="0021047B" w:rsidRPr="0021047B" w:rsidRDefault="0021047B" w:rsidP="0021047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1047B">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1047B" w:rsidRPr="0021047B" w:rsidTr="0021047B">
        <w:trPr>
          <w:tblCellSpacing w:w="0" w:type="dxa"/>
        </w:trPr>
        <w:tc>
          <w:tcPr>
            <w:tcW w:w="0" w:type="auto"/>
            <w:tcBorders>
              <w:top w:val="single" w:sz="6" w:space="0" w:color="000000"/>
              <w:bottom w:val="single" w:sz="6" w:space="0" w:color="000000"/>
            </w:tcBorders>
          </w:tcPr>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When it comes to the Single Market, small business operators often suffer from an information deficit: They do not know enough about their Single Market rights, nor about EU funding opportunities that are available to them nor about free-of-charge EU support networks and e-tools such as the Enterprise Europe Network (EEN), SOLVIT, Points of Single Contact (PSC) and the Your Europe Business Portal. That's why chapter 2.2 of the N</w:t>
            </w:r>
            <w:r w:rsidR="001475F9">
              <w:rPr>
                <w:rFonts w:ascii="Times New Roman" w:eastAsia="Times New Roman" w:hAnsi="Times New Roman" w:cs="Times New Roman"/>
                <w:sz w:val="24"/>
                <w:szCs w:val="24"/>
                <w:lang w:eastAsia="fr-FR"/>
              </w:rPr>
              <w:t xml:space="preserve">ew Single Market strategy says: </w:t>
            </w:r>
            <w:r w:rsidRPr="0021047B">
              <w:rPr>
                <w:rFonts w:ascii="Times New Roman" w:eastAsia="Times New Roman" w:hAnsi="Times New Roman" w:cs="Times New Roman"/>
                <w:sz w:val="24"/>
                <w:szCs w:val="24"/>
                <w:lang w:eastAsia="fr-FR"/>
              </w:rPr>
              <w:t>"The Commission will re-direct COSME funds to information campaigns targeting young innovative SMEs to encourage them to expand cross-border and make use of the possibilities offered by the Single Market."</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p>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 xml:space="preserve">The lack of knowledge about the available services and funding for SMEs could result in a misperception of the business environment. </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p>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This is why a corporate communication campaign is necessary to inform the EU business community (especially small and medium-sized enterprises - SMEs) how they can benefit from the EU Single Market.</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p>
          <w:p w:rsidR="0021047B" w:rsidRPr="0021047B" w:rsidRDefault="0021047B" w:rsidP="0021047B">
            <w:pPr>
              <w:spacing w:after="0" w:line="240" w:lineRule="auto"/>
              <w:rPr>
                <w:rFonts w:ascii="Times New Roman" w:eastAsia="Times New Roman" w:hAnsi="Times New Roman" w:cs="Times New Roman"/>
                <w:color w:val="FF0000"/>
                <w:szCs w:val="24"/>
                <w:lang w:eastAsia="fr-FR"/>
              </w:rPr>
            </w:pPr>
            <w:r w:rsidRPr="0021047B">
              <w:rPr>
                <w:rFonts w:ascii="Times New Roman" w:eastAsia="Times New Roman" w:hAnsi="Times New Roman" w:cs="Times New Roman"/>
                <w:sz w:val="24"/>
                <w:szCs w:val="24"/>
                <w:lang w:eastAsia="fr-FR"/>
              </w:rPr>
              <w:t xml:space="preserve">Moreover, boosting the confidence in the Single Market will help stimulate economic growth. </w:t>
            </w:r>
          </w:p>
        </w:tc>
      </w:tr>
    </w:tbl>
    <w:p w:rsidR="0021047B" w:rsidRPr="0021047B" w:rsidRDefault="0021047B" w:rsidP="0021047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1047B">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1047B" w:rsidRPr="0021047B" w:rsidTr="0021047B">
        <w:trPr>
          <w:tblCellSpacing w:w="0" w:type="dxa"/>
        </w:trPr>
        <w:tc>
          <w:tcPr>
            <w:tcW w:w="5000" w:type="pct"/>
            <w:tcBorders>
              <w:top w:val="single" w:sz="6" w:space="0" w:color="000000"/>
              <w:bottom w:val="single" w:sz="6" w:space="0" w:color="000000"/>
            </w:tcBorders>
          </w:tcPr>
          <w:p w:rsidR="0021047B" w:rsidRPr="0021047B" w:rsidRDefault="0021047B" w:rsidP="0021047B">
            <w:pPr>
              <w:spacing w:after="0" w:line="240" w:lineRule="auto"/>
              <w:rPr>
                <w:rFonts w:ascii="Times New Roman" w:eastAsia="Times New Roman" w:hAnsi="Times New Roman" w:cs="Times New Roman"/>
                <w:sz w:val="24"/>
                <w:szCs w:val="20"/>
              </w:rPr>
            </w:pPr>
            <w:r w:rsidRPr="0021047B">
              <w:rPr>
                <w:rFonts w:ascii="Times New Roman" w:eastAsia="Times New Roman" w:hAnsi="Times New Roman" w:cs="Times New Roman"/>
                <w:sz w:val="24"/>
                <w:szCs w:val="20"/>
              </w:rPr>
              <w:t xml:space="preserve">The "Open for business" campaign 2018 will target small business operators in at least 5 target countries per year that will be selected on the basis of different criteria: (i) potential improvement of the economic outlook, (ii) improvable framework conditions for SMEs (iii) low engagement with the European project and rising </w:t>
            </w:r>
            <w:r w:rsidR="00937FFE" w:rsidRPr="0021047B">
              <w:rPr>
                <w:rFonts w:ascii="Times New Roman" w:eastAsia="Times New Roman" w:hAnsi="Times New Roman" w:cs="Times New Roman"/>
                <w:sz w:val="24"/>
                <w:szCs w:val="20"/>
              </w:rPr>
              <w:t>euro scepticism</w:t>
            </w:r>
            <w:r w:rsidRPr="0021047B">
              <w:rPr>
                <w:rFonts w:ascii="Times New Roman" w:eastAsia="Times New Roman" w:hAnsi="Times New Roman" w:cs="Times New Roman"/>
                <w:sz w:val="24"/>
                <w:szCs w:val="20"/>
              </w:rPr>
              <w:t xml:space="preserve">, (iv) presence of active local partners (e.g. Enterprise Europe Network), (v) local interest in single market. </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p>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The campaign will be based on key messages addressing specific needs/problems that SMEs are facing: e.g. finding new clients and new business partners, accessing finance for competitive enterprises.</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p>
          <w:p w:rsidR="0021047B" w:rsidRPr="0021047B" w:rsidRDefault="0021047B" w:rsidP="0021047B">
            <w:pPr>
              <w:spacing w:after="0" w:line="240" w:lineRule="auto"/>
              <w:rPr>
                <w:rFonts w:ascii="Times New Roman" w:eastAsia="Times New Roman" w:hAnsi="Times New Roman" w:cs="Times New Roman"/>
                <w:sz w:val="24"/>
                <w:szCs w:val="20"/>
              </w:rPr>
            </w:pPr>
            <w:r w:rsidRPr="0021047B">
              <w:rPr>
                <w:rFonts w:ascii="Times New Roman" w:eastAsia="Times New Roman" w:hAnsi="Times New Roman" w:cs="Times New Roman"/>
                <w:sz w:val="24"/>
                <w:szCs w:val="20"/>
              </w:rPr>
              <w:t>The main communication tools will be: advertising in print media, on the radio, on online and social media.</w:t>
            </w:r>
          </w:p>
          <w:p w:rsidR="0021047B" w:rsidRPr="0021047B" w:rsidRDefault="0021047B" w:rsidP="0021047B">
            <w:pPr>
              <w:spacing w:after="0" w:line="240" w:lineRule="auto"/>
              <w:rPr>
                <w:rFonts w:ascii="Times New Roman" w:eastAsia="Times New Roman" w:hAnsi="Times New Roman" w:cs="Times New Roman"/>
                <w:sz w:val="24"/>
                <w:szCs w:val="20"/>
              </w:rPr>
            </w:pPr>
          </w:p>
          <w:p w:rsidR="0021047B" w:rsidRPr="0021047B" w:rsidRDefault="0021047B" w:rsidP="0021047B">
            <w:pPr>
              <w:spacing w:after="240" w:line="240" w:lineRule="auto"/>
              <w:contextualSpacing/>
              <w:jc w:val="both"/>
              <w:rPr>
                <w:rFonts w:ascii="Times New Roman" w:eastAsia="Times New Roman" w:hAnsi="Times New Roman" w:cs="Times New Roman"/>
                <w:sz w:val="24"/>
                <w:szCs w:val="20"/>
              </w:rPr>
            </w:pPr>
            <w:r w:rsidRPr="0021047B">
              <w:rPr>
                <w:rFonts w:ascii="Times New Roman" w:eastAsia="Times New Roman" w:hAnsi="Times New Roman" w:cs="Times New Roman"/>
                <w:sz w:val="24"/>
                <w:szCs w:val="20"/>
              </w:rPr>
              <w:t>In order to better target the messages, focus groups will be created in order to provide feedbacks on each element of the campaign such as the creative concept, messages, media mix etc. These groups will be formed by experts and/or members of the target group (e.g.  Enterprise Europe Network's local partners and/or entrepreneurs).</w:t>
            </w:r>
          </w:p>
          <w:p w:rsidR="0021047B" w:rsidRPr="0021047B" w:rsidRDefault="0021047B" w:rsidP="0021047B">
            <w:pPr>
              <w:spacing w:after="240" w:line="240" w:lineRule="auto"/>
              <w:contextualSpacing/>
              <w:jc w:val="both"/>
              <w:rPr>
                <w:rFonts w:ascii="Times New Roman" w:eastAsia="Times New Roman" w:hAnsi="Times New Roman" w:cs="Times New Roman"/>
                <w:sz w:val="24"/>
                <w:szCs w:val="20"/>
              </w:rPr>
            </w:pPr>
            <w:r w:rsidRPr="0021047B">
              <w:rPr>
                <w:rFonts w:ascii="Times New Roman" w:eastAsia="Times New Roman" w:hAnsi="Times New Roman" w:cs="Times New Roman"/>
                <w:sz w:val="24"/>
                <w:szCs w:val="20"/>
              </w:rPr>
              <w:t>The campaign is part of a multiannual project targeting different Member States yearly. The first pilot campaign ran in 2015 and it was named "Corporate campaign on COSME benefits for SMEs" and it was only focused on the COSME programme. The first wave of the "Open for business" campaign, focused on Single Market opportunities for SMEs, will run from Q2 2016 in Denmark, Portugal, Poland, Ireland and Hungary. The second wave of the "Open for business" campaign will run in 2017 targeting other 5 member states (the final selection of target countries is not available yet).</w:t>
            </w:r>
          </w:p>
          <w:p w:rsidR="0021047B" w:rsidRPr="0021047B" w:rsidRDefault="0021047B" w:rsidP="0021047B">
            <w:pPr>
              <w:spacing w:after="240" w:line="240" w:lineRule="auto"/>
              <w:contextualSpacing/>
              <w:jc w:val="both"/>
              <w:rPr>
                <w:rFonts w:ascii="Times New Roman" w:eastAsia="Times New Roman" w:hAnsi="Times New Roman" w:cs="Times New Roman"/>
                <w:sz w:val="24"/>
                <w:szCs w:val="20"/>
              </w:rPr>
            </w:pPr>
            <w:r w:rsidRPr="0021047B">
              <w:rPr>
                <w:rFonts w:ascii="Times New Roman" w:eastAsia="Times New Roman" w:hAnsi="Times New Roman" w:cs="Times New Roman"/>
                <w:color w:val="FF0000"/>
                <w:sz w:val="24"/>
                <w:szCs w:val="24"/>
              </w:rPr>
              <w:t xml:space="preserve"> </w:t>
            </w:r>
            <w:r w:rsidRPr="0021047B">
              <w:rPr>
                <w:rFonts w:ascii="Times New Roman" w:eastAsia="Times New Roman" w:hAnsi="Times New Roman" w:cs="Times New Roman"/>
                <w:sz w:val="24"/>
                <w:szCs w:val="20"/>
              </w:rPr>
              <w:t>The campaign aims at increasing the use of the services/tools for SMEs provided at EU level by promoting the local networks and info access point (such as the Enterprise Europe Network and the relevant portals/web-sites).</w:t>
            </w:r>
          </w:p>
        </w:tc>
      </w:tr>
    </w:tbl>
    <w:p w:rsidR="0021047B" w:rsidRPr="0021047B" w:rsidRDefault="0021047B" w:rsidP="0021047B">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1047B">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21047B" w:rsidRPr="0021047B" w:rsidTr="0021047B">
        <w:trPr>
          <w:tblCellSpacing w:w="0" w:type="dxa"/>
        </w:trPr>
        <w:tc>
          <w:tcPr>
            <w:tcW w:w="0" w:type="auto"/>
            <w:tcBorders>
              <w:top w:val="single" w:sz="6" w:space="0" w:color="000000"/>
              <w:bottom w:val="single" w:sz="6" w:space="0" w:color="000000"/>
            </w:tcBorders>
          </w:tcPr>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The objectives of the campaign are in line with the Art. 11, 3(c) of the Regulation (EU) 1287/2013 establishing the COSME programme and in particular it will contribute to make it "easier for SMEs to access Union programmes and measures, in accordance with the SBA Action Plan".</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p>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The campaign is addressing directly the target audience with concrete and simple messages: e.g. EU can help you in finding new clients, new business partners and access to finance.</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For each message it will be identified a concrete "call to action" such as visit the Your Europe Business portal and/or contact the local branch of the Enterprise Europe Network.</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p>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We will measure the impact on SMEs and, therefore, the increase of their use of the promoted services through the following indicators: (i) increase of web traffic on the relevant websites, (ii) increase of the number of contacts of the local Enterprise Europe Network, (iii) increase of engagement on relevant social media accounts. More detailed information about impact indicators is available below.</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p>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The deliverables of the campaign are the radio spots and any other campaign material such as Adverts, banners, Advertorials, content for social media, infographics. In order to better convey the messages of the campaign, the materials will be customised taking into account feedback of the national partners. They will be available in Q2 2018 and they will be disseminated through the EC local networks (EEN, Representations) in order to effectively reach the target.</w:t>
            </w:r>
          </w:p>
          <w:p w:rsidR="0021047B" w:rsidRPr="0021047B" w:rsidRDefault="0021047B" w:rsidP="0021047B">
            <w:pPr>
              <w:spacing w:after="0" w:line="240" w:lineRule="auto"/>
              <w:rPr>
                <w:rFonts w:ascii="Times New Roman" w:eastAsia="Times New Roman" w:hAnsi="Times New Roman" w:cs="Times New Roman"/>
                <w:sz w:val="24"/>
                <w:szCs w:val="24"/>
                <w:lang w:eastAsia="fr-FR"/>
              </w:rPr>
            </w:pPr>
          </w:p>
          <w:p w:rsidR="0021047B" w:rsidRPr="0021047B" w:rsidRDefault="0021047B" w:rsidP="0021047B">
            <w:pPr>
              <w:spacing w:after="0" w:line="240" w:lineRule="auto"/>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Internet addresses are already available (Your Europe Business portal, national Enterprise Europe Network's web-sites).</w:t>
            </w:r>
          </w:p>
        </w:tc>
      </w:tr>
    </w:tbl>
    <w:p w:rsidR="0021047B" w:rsidRPr="0021047B" w:rsidRDefault="0021047B" w:rsidP="0021047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1047B">
        <w:rPr>
          <w:rFonts w:ascii="Times New Roman" w:eastAsia="Times New Roman" w:hAnsi="Times New Roman" w:cs="Times New Roman"/>
          <w:b/>
          <w:bCs/>
          <w:caps/>
          <w:sz w:val="24"/>
          <w:szCs w:val="24"/>
          <w:lang w:eastAsia="fr-FR"/>
        </w:rPr>
        <w:t xml:space="preserve">the method of implementation </w:t>
      </w:r>
      <w:r w:rsidR="009E17AF">
        <w:rPr>
          <w:rFonts w:ascii="Times New Roman" w:eastAsia="Times New Roman" w:hAnsi="Times New Roman" w:cs="Times New Roman"/>
          <w:b/>
          <w:bCs/>
          <w:caps/>
          <w:sz w:val="24"/>
          <w:szCs w:val="24"/>
          <w:lang w:eastAsia="fr-FR"/>
        </w:rPr>
        <w:t>A</w:t>
      </w:r>
      <w:r w:rsidRPr="0021047B">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20"/>
        <w:gridCol w:w="2953"/>
        <w:gridCol w:w="2673"/>
      </w:tblGrid>
      <w:tr w:rsidR="0021047B" w:rsidRPr="0021047B" w:rsidTr="0021047B">
        <w:trPr>
          <w:tblHeader/>
          <w:tblCellSpacing w:w="0" w:type="dxa"/>
        </w:trPr>
        <w:tc>
          <w:tcPr>
            <w:tcW w:w="3589" w:type="dxa"/>
            <w:tcBorders>
              <w:top w:val="outset" w:sz="6" w:space="0" w:color="auto"/>
              <w:left w:val="outset" w:sz="6" w:space="0" w:color="auto"/>
              <w:bottom w:val="outset" w:sz="6" w:space="0" w:color="auto"/>
              <w:right w:val="outset" w:sz="6" w:space="0" w:color="auto"/>
            </w:tcBorders>
            <w:vAlign w:val="center"/>
          </w:tcPr>
          <w:p w:rsidR="0021047B" w:rsidRPr="0021047B" w:rsidRDefault="0021047B" w:rsidP="0021047B">
            <w:pPr>
              <w:spacing w:before="120" w:after="0" w:line="240" w:lineRule="auto"/>
              <w:jc w:val="center"/>
              <w:rPr>
                <w:rFonts w:ascii="Times New Roman" w:eastAsia="Times New Roman" w:hAnsi="Times New Roman" w:cs="Times New Roman"/>
                <w:b/>
                <w:bCs/>
                <w:caps/>
                <w:szCs w:val="24"/>
                <w:lang w:eastAsia="fr-FR"/>
              </w:rPr>
            </w:pPr>
            <w:r w:rsidRPr="0021047B">
              <w:rPr>
                <w:rFonts w:ascii="Times New Roman" w:eastAsia="Times New Roman" w:hAnsi="Times New Roman" w:cs="Times New Roman"/>
                <w:b/>
                <w:bCs/>
                <w:caps/>
                <w:szCs w:val="24"/>
                <w:lang w:eastAsia="fr-FR"/>
              </w:rPr>
              <w:t>Implementation mode</w:t>
            </w:r>
          </w:p>
        </w:tc>
        <w:tc>
          <w:tcPr>
            <w:tcW w:w="3053" w:type="dxa"/>
            <w:tcBorders>
              <w:top w:val="outset" w:sz="6" w:space="0" w:color="auto"/>
              <w:left w:val="outset" w:sz="6" w:space="0" w:color="auto"/>
              <w:bottom w:val="outset" w:sz="6" w:space="0" w:color="auto"/>
              <w:right w:val="outset" w:sz="6" w:space="0" w:color="auto"/>
            </w:tcBorders>
            <w:vAlign w:val="center"/>
          </w:tcPr>
          <w:p w:rsidR="0021047B" w:rsidRPr="0021047B" w:rsidRDefault="0021047B" w:rsidP="0021047B">
            <w:pPr>
              <w:spacing w:before="120" w:after="0" w:line="240" w:lineRule="auto"/>
              <w:jc w:val="center"/>
              <w:rPr>
                <w:rFonts w:ascii="Times New Roman" w:eastAsia="Times New Roman" w:hAnsi="Times New Roman" w:cs="Times New Roman"/>
                <w:b/>
                <w:bCs/>
                <w:caps/>
                <w:szCs w:val="24"/>
                <w:lang w:eastAsia="fr-FR"/>
              </w:rPr>
            </w:pPr>
            <w:r w:rsidRPr="0021047B">
              <w:rPr>
                <w:rFonts w:ascii="Times New Roman" w:eastAsia="Times New Roman" w:hAnsi="Times New Roman" w:cs="Times New Roman"/>
                <w:b/>
                <w:bCs/>
                <w:caps/>
                <w:szCs w:val="24"/>
                <w:lang w:eastAsia="fr-FR"/>
              </w:rPr>
              <w:t>TITLE</w:t>
            </w:r>
          </w:p>
        </w:tc>
        <w:tc>
          <w:tcPr>
            <w:tcW w:w="2759" w:type="dxa"/>
            <w:tcBorders>
              <w:top w:val="outset" w:sz="6" w:space="0" w:color="auto"/>
              <w:left w:val="outset" w:sz="6" w:space="0" w:color="auto"/>
              <w:bottom w:val="outset" w:sz="6" w:space="0" w:color="auto"/>
              <w:right w:val="outset" w:sz="6" w:space="0" w:color="auto"/>
            </w:tcBorders>
            <w:vAlign w:val="center"/>
          </w:tcPr>
          <w:p w:rsidR="0021047B" w:rsidRPr="0021047B" w:rsidRDefault="0021047B" w:rsidP="0021047B">
            <w:pPr>
              <w:spacing w:before="120" w:after="0" w:line="240" w:lineRule="auto"/>
              <w:jc w:val="center"/>
              <w:rPr>
                <w:rFonts w:ascii="Times New Roman" w:eastAsia="Times New Roman" w:hAnsi="Times New Roman" w:cs="Times New Roman"/>
                <w:b/>
                <w:bCs/>
                <w:caps/>
                <w:szCs w:val="24"/>
                <w:lang w:eastAsia="fr-FR"/>
              </w:rPr>
            </w:pPr>
            <w:r w:rsidRPr="0021047B">
              <w:rPr>
                <w:rFonts w:ascii="Times New Roman" w:eastAsia="Times New Roman" w:hAnsi="Times New Roman" w:cs="Times New Roman"/>
                <w:b/>
                <w:bCs/>
                <w:caps/>
                <w:szCs w:val="24"/>
                <w:lang w:eastAsia="fr-FR"/>
              </w:rPr>
              <w:t>Budget (EUR)</w:t>
            </w:r>
          </w:p>
        </w:tc>
      </w:tr>
      <w:tr w:rsidR="0021047B" w:rsidRPr="0021047B" w:rsidTr="0021047B">
        <w:trPr>
          <w:tblCellSpacing w:w="0" w:type="dxa"/>
        </w:trPr>
        <w:tc>
          <w:tcPr>
            <w:tcW w:w="3589" w:type="dxa"/>
            <w:tcBorders>
              <w:top w:val="outset" w:sz="6" w:space="0" w:color="auto"/>
              <w:left w:val="outset" w:sz="6" w:space="0" w:color="auto"/>
              <w:bottom w:val="outset" w:sz="6" w:space="0" w:color="auto"/>
              <w:right w:val="outset" w:sz="6" w:space="0" w:color="auto"/>
            </w:tcBorders>
          </w:tcPr>
          <w:p w:rsidR="0021047B" w:rsidRPr="0021047B" w:rsidRDefault="0021047B" w:rsidP="0021047B">
            <w:pPr>
              <w:spacing w:before="120" w:after="0" w:line="240" w:lineRule="auto"/>
              <w:jc w:val="center"/>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Specific contract under a framework contract</w:t>
            </w:r>
          </w:p>
        </w:tc>
        <w:tc>
          <w:tcPr>
            <w:tcW w:w="3053" w:type="dxa"/>
            <w:tcBorders>
              <w:top w:val="outset" w:sz="6" w:space="0" w:color="auto"/>
              <w:left w:val="outset" w:sz="6" w:space="0" w:color="auto"/>
              <w:bottom w:val="outset" w:sz="6" w:space="0" w:color="auto"/>
              <w:right w:val="outset" w:sz="6" w:space="0" w:color="auto"/>
            </w:tcBorders>
          </w:tcPr>
          <w:p w:rsidR="0021047B" w:rsidRPr="0021047B" w:rsidRDefault="0021047B" w:rsidP="0021047B">
            <w:pPr>
              <w:spacing w:before="120" w:after="0" w:line="240" w:lineRule="auto"/>
              <w:jc w:val="center"/>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 xml:space="preserve"> Open for business campaign 2018</w:t>
            </w:r>
          </w:p>
        </w:tc>
        <w:tc>
          <w:tcPr>
            <w:tcW w:w="2759" w:type="dxa"/>
            <w:tcBorders>
              <w:top w:val="outset" w:sz="6" w:space="0" w:color="auto"/>
              <w:left w:val="outset" w:sz="6" w:space="0" w:color="auto"/>
              <w:bottom w:val="outset" w:sz="6" w:space="0" w:color="auto"/>
              <w:right w:val="outset" w:sz="6" w:space="0" w:color="auto"/>
            </w:tcBorders>
          </w:tcPr>
          <w:p w:rsidR="0021047B" w:rsidRPr="0021047B" w:rsidRDefault="0021047B" w:rsidP="0021047B">
            <w:pPr>
              <w:spacing w:before="120" w:after="0" w:line="240" w:lineRule="auto"/>
              <w:jc w:val="center"/>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2 000 000 €</w:t>
            </w:r>
          </w:p>
        </w:tc>
      </w:tr>
    </w:tbl>
    <w:p w:rsidR="0021047B" w:rsidRPr="0021047B" w:rsidRDefault="0021047B" w:rsidP="0021047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1047B">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21047B" w:rsidRPr="0021047B" w:rsidTr="0021047B">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21047B" w:rsidRPr="0021047B" w:rsidRDefault="0021047B" w:rsidP="0021047B">
            <w:pPr>
              <w:spacing w:before="120" w:after="0" w:line="240" w:lineRule="auto"/>
              <w:jc w:val="center"/>
              <w:rPr>
                <w:rFonts w:ascii="Times New Roman" w:eastAsia="Times New Roman" w:hAnsi="Times New Roman" w:cs="Times New Roman"/>
                <w:b/>
                <w:bCs/>
                <w:caps/>
                <w:szCs w:val="24"/>
                <w:lang w:eastAsia="fr-FR"/>
              </w:rPr>
            </w:pPr>
            <w:r w:rsidRPr="0021047B">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21047B" w:rsidRPr="0021047B" w:rsidRDefault="0021047B" w:rsidP="0021047B">
            <w:pPr>
              <w:spacing w:before="120" w:after="0" w:line="240" w:lineRule="auto"/>
              <w:jc w:val="center"/>
              <w:rPr>
                <w:rFonts w:ascii="Times New Roman" w:eastAsia="Times New Roman" w:hAnsi="Times New Roman" w:cs="Times New Roman"/>
                <w:b/>
                <w:bCs/>
                <w:caps/>
                <w:szCs w:val="24"/>
                <w:lang w:eastAsia="fr-FR"/>
              </w:rPr>
            </w:pPr>
            <w:r w:rsidRPr="0021047B">
              <w:rPr>
                <w:rFonts w:ascii="Times New Roman" w:eastAsia="Times New Roman" w:hAnsi="Times New Roman" w:cs="Times New Roman"/>
                <w:b/>
                <w:bCs/>
                <w:caps/>
                <w:szCs w:val="24"/>
                <w:lang w:eastAsia="fr-FR"/>
              </w:rPr>
              <w:t>Indicative quarter</w:t>
            </w:r>
          </w:p>
        </w:tc>
      </w:tr>
      <w:tr w:rsidR="0021047B" w:rsidRPr="0021047B" w:rsidTr="0021047B">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21047B" w:rsidRPr="0021047B" w:rsidRDefault="0021047B" w:rsidP="002C2033">
            <w:pPr>
              <w:spacing w:before="120" w:after="0" w:line="240" w:lineRule="auto"/>
              <w:jc w:val="both"/>
              <w:outlineLvl w:val="4"/>
              <w:rPr>
                <w:rFonts w:ascii="Times New Roman" w:eastAsia="Times New Roman" w:hAnsi="Times New Roman" w:cs="Times New Roman"/>
                <w:bCs/>
                <w:szCs w:val="24"/>
                <w:lang w:eastAsia="fr-FR"/>
              </w:rPr>
            </w:pPr>
            <w:r w:rsidRPr="0021047B">
              <w:rPr>
                <w:rFonts w:ascii="Times New Roman" w:eastAsia="Times New Roman" w:hAnsi="Times New Roman" w:cs="Times New Roman"/>
                <w:bCs/>
                <w:szCs w:val="24"/>
                <w:lang w:eastAsia="fr-FR"/>
              </w:rPr>
              <w:t>S</w:t>
            </w:r>
            <w:r w:rsidR="002C2033">
              <w:rPr>
                <w:rFonts w:ascii="Times New Roman" w:eastAsia="Times New Roman" w:hAnsi="Times New Roman" w:cs="Times New Roman"/>
                <w:bCs/>
                <w:szCs w:val="24"/>
                <w:lang w:eastAsia="fr-FR"/>
              </w:rPr>
              <w:t>ignature of the contract</w:t>
            </w:r>
          </w:p>
        </w:tc>
        <w:tc>
          <w:tcPr>
            <w:tcW w:w="0" w:type="auto"/>
            <w:tcBorders>
              <w:top w:val="outset" w:sz="6" w:space="0" w:color="auto"/>
              <w:left w:val="outset" w:sz="6" w:space="0" w:color="auto"/>
              <w:bottom w:val="outset" w:sz="6" w:space="0" w:color="auto"/>
              <w:right w:val="outset" w:sz="6" w:space="0" w:color="auto"/>
            </w:tcBorders>
          </w:tcPr>
          <w:p w:rsidR="0021047B" w:rsidRPr="0021047B" w:rsidRDefault="0021047B" w:rsidP="002C2033">
            <w:pPr>
              <w:spacing w:before="120" w:after="0" w:line="240" w:lineRule="auto"/>
              <w:jc w:val="center"/>
              <w:rPr>
                <w:rFonts w:ascii="Times New Roman" w:eastAsia="Times New Roman" w:hAnsi="Times New Roman" w:cs="Times New Roman"/>
                <w:szCs w:val="24"/>
                <w:lang w:eastAsia="fr-FR"/>
              </w:rPr>
            </w:pPr>
            <w:r w:rsidRPr="0021047B">
              <w:rPr>
                <w:rFonts w:ascii="Times New Roman" w:eastAsia="Times New Roman" w:hAnsi="Times New Roman" w:cs="Times New Roman"/>
                <w:caps/>
                <w:szCs w:val="24"/>
                <w:lang w:eastAsia="fr-FR"/>
              </w:rPr>
              <w:t>Q4</w:t>
            </w:r>
            <w:r w:rsidRPr="0021047B">
              <w:rPr>
                <w:rFonts w:ascii="Times New Roman" w:eastAsia="Times New Roman" w:hAnsi="Times New Roman" w:cs="Times New Roman"/>
                <w:caps/>
                <w:color w:val="FF0000"/>
                <w:szCs w:val="24"/>
                <w:lang w:eastAsia="fr-FR"/>
              </w:rPr>
              <w:t xml:space="preserve"> </w:t>
            </w:r>
            <w:r w:rsidRPr="0021047B">
              <w:rPr>
                <w:rFonts w:ascii="Times New Roman" w:eastAsia="Times New Roman" w:hAnsi="Times New Roman" w:cs="Times New Roman"/>
                <w:caps/>
                <w:szCs w:val="24"/>
                <w:lang w:eastAsia="fr-FR"/>
              </w:rPr>
              <w:t>2017</w:t>
            </w:r>
          </w:p>
        </w:tc>
      </w:tr>
      <w:tr w:rsidR="0021047B" w:rsidRPr="0021047B" w:rsidTr="0021047B">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21047B" w:rsidRPr="0021047B" w:rsidRDefault="009241D5" w:rsidP="0021047B">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Indicative t</w:t>
            </w:r>
            <w:r w:rsidR="0021047B" w:rsidRPr="0021047B">
              <w:rPr>
                <w:rFonts w:ascii="Times New Roman" w:eastAsia="Times New Roman" w:hAnsi="Times New Roman" w:cs="Times New Roman"/>
                <w:szCs w:val="24"/>
                <w:lang w:eastAsia="fr-FR"/>
              </w:rPr>
              <w:t>otal duration of the contract is 12 months</w:t>
            </w:r>
          </w:p>
        </w:tc>
      </w:tr>
    </w:tbl>
    <w:p w:rsidR="0021047B" w:rsidRPr="0021047B" w:rsidRDefault="0021047B" w:rsidP="0021047B">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21047B">
        <w:rPr>
          <w:rFonts w:ascii="Times New Roman" w:eastAsia="Times New Roman" w:hAnsi="Times New Roman" w:cs="Times New Roman"/>
          <w:b/>
          <w:bCs/>
          <w:caps/>
          <w:sz w:val="24"/>
          <w:szCs w:val="24"/>
          <w:lang w:eastAsia="fr-FR"/>
        </w:rPr>
        <w:t>Indicators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476"/>
        <w:gridCol w:w="2768"/>
      </w:tblGrid>
      <w:tr w:rsidR="0021047B" w:rsidRPr="0021047B" w:rsidTr="0021047B">
        <w:tc>
          <w:tcPr>
            <w:tcW w:w="1199" w:type="pct"/>
            <w:shd w:val="clear" w:color="auto" w:fill="auto"/>
          </w:tcPr>
          <w:p w:rsidR="0021047B" w:rsidRPr="0021047B" w:rsidRDefault="0021047B" w:rsidP="0021047B">
            <w:pPr>
              <w:spacing w:before="120" w:after="120" w:line="240" w:lineRule="auto"/>
              <w:rPr>
                <w:rFonts w:ascii="Times New Roman" w:eastAsia="Times New Roman" w:hAnsi="Times New Roman" w:cs="Times New Roman"/>
                <w:b/>
                <w:sz w:val="24"/>
                <w:szCs w:val="24"/>
                <w:lang w:val="fr-FR" w:eastAsia="fr-FR"/>
              </w:rPr>
            </w:pPr>
            <w:r w:rsidRPr="0021047B">
              <w:rPr>
                <w:rFonts w:ascii="Times New Roman" w:eastAsia="Times New Roman" w:hAnsi="Times New Roman" w:cs="Times New Roman"/>
                <w:b/>
                <w:sz w:val="24"/>
                <w:szCs w:val="24"/>
                <w:lang w:val="fr-FR" w:eastAsia="fr-FR"/>
              </w:rPr>
              <w:t>Type of advertising</w:t>
            </w:r>
          </w:p>
        </w:tc>
        <w:tc>
          <w:tcPr>
            <w:tcW w:w="988" w:type="pct"/>
            <w:shd w:val="clear" w:color="auto" w:fill="auto"/>
          </w:tcPr>
          <w:p w:rsidR="0021047B" w:rsidRPr="0021047B" w:rsidRDefault="0021047B" w:rsidP="0021047B">
            <w:pPr>
              <w:spacing w:before="120" w:after="120" w:line="240" w:lineRule="auto"/>
              <w:rPr>
                <w:rFonts w:ascii="Times New Roman" w:eastAsia="Times New Roman" w:hAnsi="Times New Roman" w:cs="Times New Roman"/>
                <w:b/>
                <w:sz w:val="24"/>
                <w:szCs w:val="24"/>
                <w:lang w:eastAsia="fr-FR"/>
              </w:rPr>
            </w:pPr>
            <w:r w:rsidRPr="0021047B">
              <w:rPr>
                <w:rFonts w:ascii="Times New Roman" w:eastAsia="Times New Roman" w:hAnsi="Times New Roman" w:cs="Times New Roman"/>
                <w:b/>
                <w:sz w:val="24"/>
                <w:szCs w:val="24"/>
                <w:lang w:eastAsia="fr-FR"/>
              </w:rPr>
              <w:t>OUTPUT</w:t>
            </w:r>
            <w:r w:rsidRPr="0021047B">
              <w:rPr>
                <w:rFonts w:ascii="Times New Roman" w:eastAsia="Times New Roman" w:hAnsi="Times New Roman" w:cs="Times New Roman"/>
                <w:b/>
                <w:sz w:val="24"/>
                <w:szCs w:val="24"/>
                <w:lang w:eastAsia="fr-FR"/>
              </w:rPr>
              <w:br/>
              <w:t>(reach within the target group)</w:t>
            </w:r>
          </w:p>
        </w:tc>
        <w:tc>
          <w:tcPr>
            <w:tcW w:w="1328" w:type="pct"/>
          </w:tcPr>
          <w:p w:rsidR="0021047B" w:rsidRPr="0021047B" w:rsidRDefault="0021047B" w:rsidP="0021047B">
            <w:pPr>
              <w:spacing w:before="120" w:after="120" w:line="240" w:lineRule="auto"/>
              <w:rPr>
                <w:rFonts w:ascii="Times New Roman" w:eastAsia="Times New Roman" w:hAnsi="Times New Roman" w:cs="Times New Roman"/>
                <w:b/>
                <w:sz w:val="24"/>
                <w:szCs w:val="24"/>
                <w:lang w:val="fr-FR" w:eastAsia="fr-FR"/>
              </w:rPr>
            </w:pPr>
            <w:r w:rsidRPr="0021047B">
              <w:rPr>
                <w:rFonts w:ascii="Times New Roman" w:eastAsia="Times New Roman" w:hAnsi="Times New Roman" w:cs="Times New Roman"/>
                <w:b/>
                <w:sz w:val="24"/>
                <w:szCs w:val="24"/>
                <w:lang w:val="fr-FR" w:eastAsia="fr-FR"/>
              </w:rPr>
              <w:t>OUTTAKE</w:t>
            </w:r>
            <w:r w:rsidRPr="0021047B">
              <w:rPr>
                <w:rFonts w:ascii="Times New Roman" w:eastAsia="Times New Roman" w:hAnsi="Times New Roman" w:cs="Times New Roman"/>
                <w:b/>
                <w:sz w:val="24"/>
                <w:szCs w:val="24"/>
                <w:lang w:val="fr-FR" w:eastAsia="fr-FR"/>
              </w:rPr>
              <w:br/>
              <w:t xml:space="preserve">(recall) </w:t>
            </w:r>
          </w:p>
        </w:tc>
        <w:tc>
          <w:tcPr>
            <w:tcW w:w="1485" w:type="pct"/>
          </w:tcPr>
          <w:p w:rsidR="0021047B" w:rsidRPr="0021047B" w:rsidRDefault="0021047B" w:rsidP="0021047B">
            <w:pPr>
              <w:spacing w:before="120" w:after="120" w:line="240" w:lineRule="auto"/>
              <w:rPr>
                <w:rFonts w:ascii="Times New Roman" w:eastAsia="Times New Roman" w:hAnsi="Times New Roman" w:cs="Times New Roman"/>
                <w:b/>
                <w:sz w:val="24"/>
                <w:szCs w:val="24"/>
                <w:lang w:eastAsia="fr-FR"/>
              </w:rPr>
            </w:pPr>
            <w:r w:rsidRPr="0021047B">
              <w:rPr>
                <w:rFonts w:ascii="Times New Roman" w:eastAsia="Times New Roman" w:hAnsi="Times New Roman" w:cs="Times New Roman"/>
                <w:b/>
                <w:sz w:val="24"/>
                <w:szCs w:val="24"/>
                <w:lang w:eastAsia="fr-FR"/>
              </w:rPr>
              <w:t xml:space="preserve">OUTCOME </w:t>
            </w:r>
            <w:r w:rsidRPr="0021047B">
              <w:rPr>
                <w:rFonts w:ascii="Times New Roman" w:eastAsia="Times New Roman" w:hAnsi="Times New Roman" w:cs="Times New Roman"/>
                <w:b/>
                <w:sz w:val="24"/>
                <w:szCs w:val="24"/>
                <w:lang w:eastAsia="fr-FR"/>
              </w:rPr>
              <w:br/>
              <w:t>(action by the target group)</w:t>
            </w:r>
          </w:p>
        </w:tc>
      </w:tr>
      <w:tr w:rsidR="0021047B" w:rsidRPr="0021047B" w:rsidTr="0021047B">
        <w:tc>
          <w:tcPr>
            <w:tcW w:w="1199" w:type="pct"/>
            <w:shd w:val="clear" w:color="auto" w:fill="auto"/>
          </w:tcPr>
          <w:p w:rsidR="0021047B" w:rsidRPr="0021047B" w:rsidRDefault="0021047B" w:rsidP="0021047B">
            <w:pPr>
              <w:spacing w:before="120" w:after="120" w:line="240" w:lineRule="auto"/>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Print</w:t>
            </w:r>
          </w:p>
        </w:tc>
        <w:tc>
          <w:tcPr>
            <w:tcW w:w="988" w:type="pct"/>
            <w:shd w:val="clear" w:color="auto" w:fill="auto"/>
          </w:tcPr>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readers reached</w:t>
            </w:r>
          </w:p>
        </w:tc>
        <w:tc>
          <w:tcPr>
            <w:tcW w:w="1328" w:type="pct"/>
          </w:tcPr>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focus group recall</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recall (large-scale)</w:t>
            </w:r>
          </w:p>
        </w:tc>
        <w:tc>
          <w:tcPr>
            <w:tcW w:w="1485" w:type="pct"/>
          </w:tcPr>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additional requests received by EEN</w:t>
            </w:r>
            <w:r w:rsidRPr="0021047B">
              <w:rPr>
                <w:rFonts w:ascii="Times New Roman" w:eastAsia="Times New Roman" w:hAnsi="Times New Roman" w:cs="Times New Roman"/>
                <w:sz w:val="24"/>
                <w:szCs w:val="24"/>
                <w:vertAlign w:val="superscript"/>
                <w:lang w:eastAsia="fr-FR"/>
              </w:rPr>
              <w:footnoteReference w:id="15"/>
            </w:r>
            <w:r w:rsidRPr="0021047B">
              <w:rPr>
                <w:rFonts w:ascii="Times New Roman" w:eastAsia="Times New Roman" w:hAnsi="Times New Roman" w:cs="Times New Roman"/>
                <w:sz w:val="24"/>
                <w:szCs w:val="24"/>
                <w:lang w:eastAsia="fr-FR"/>
              </w:rPr>
              <w:t xml:space="preserve"> (emails and/or calls)</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additional EEN visitors</w:t>
            </w:r>
          </w:p>
        </w:tc>
      </w:tr>
      <w:tr w:rsidR="0021047B" w:rsidRPr="0021047B" w:rsidTr="0021047B">
        <w:tc>
          <w:tcPr>
            <w:tcW w:w="1199" w:type="pct"/>
            <w:shd w:val="clear" w:color="auto" w:fill="auto"/>
          </w:tcPr>
          <w:p w:rsidR="0021047B" w:rsidRPr="0021047B" w:rsidRDefault="0021047B" w:rsidP="0021047B">
            <w:pPr>
              <w:spacing w:before="120" w:after="120" w:line="240" w:lineRule="auto"/>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 xml:space="preserve">Radio </w:t>
            </w:r>
          </w:p>
        </w:tc>
        <w:tc>
          <w:tcPr>
            <w:tcW w:w="988" w:type="pct"/>
            <w:shd w:val="clear" w:color="auto" w:fill="auto"/>
          </w:tcPr>
          <w:p w:rsidR="0021047B" w:rsidRPr="0021047B" w:rsidRDefault="0021047B" w:rsidP="0021047B">
            <w:pPr>
              <w:numPr>
                <w:ilvl w:val="0"/>
                <w:numId w:val="16"/>
              </w:numPr>
              <w:spacing w:before="120" w:after="120" w:line="240" w:lineRule="auto"/>
              <w:jc w:val="both"/>
              <w:rPr>
                <w:rFonts w:ascii="Times New Roman" w:eastAsia="Times New Roman" w:hAnsi="Times New Roman" w:cs="Times New Roman"/>
                <w:sz w:val="24"/>
                <w:szCs w:val="20"/>
              </w:rPr>
            </w:pPr>
            <w:r w:rsidRPr="0021047B">
              <w:rPr>
                <w:rFonts w:ascii="Times New Roman" w:eastAsia="Times New Roman" w:hAnsi="Times New Roman" w:cs="Times New Roman"/>
                <w:sz w:val="24"/>
                <w:szCs w:val="20"/>
              </w:rPr>
              <w:t>listeners reached</w:t>
            </w:r>
          </w:p>
        </w:tc>
        <w:tc>
          <w:tcPr>
            <w:tcW w:w="1328" w:type="pct"/>
          </w:tcPr>
          <w:p w:rsidR="0021047B" w:rsidRPr="0021047B" w:rsidRDefault="0021047B" w:rsidP="0021047B">
            <w:pPr>
              <w:numPr>
                <w:ilvl w:val="0"/>
                <w:numId w:val="16"/>
              </w:numPr>
              <w:spacing w:before="120" w:after="120" w:line="240" w:lineRule="auto"/>
              <w:jc w:val="both"/>
              <w:rPr>
                <w:rFonts w:ascii="Times New Roman" w:eastAsia="Times New Roman" w:hAnsi="Times New Roman" w:cs="Times New Roman"/>
                <w:sz w:val="24"/>
                <w:szCs w:val="20"/>
              </w:rPr>
            </w:pPr>
            <w:r w:rsidRPr="0021047B">
              <w:rPr>
                <w:rFonts w:ascii="Times New Roman" w:eastAsia="Times New Roman" w:hAnsi="Times New Roman" w:cs="Times New Roman"/>
                <w:sz w:val="24"/>
                <w:szCs w:val="20"/>
              </w:rPr>
              <w:t>recall</w:t>
            </w:r>
          </w:p>
        </w:tc>
        <w:tc>
          <w:tcPr>
            <w:tcW w:w="1485" w:type="pct"/>
          </w:tcPr>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additional requests received by EEN (emails and/or calls)</w:t>
            </w:r>
          </w:p>
        </w:tc>
      </w:tr>
      <w:tr w:rsidR="0021047B" w:rsidRPr="0021047B" w:rsidTr="0021047B">
        <w:tc>
          <w:tcPr>
            <w:tcW w:w="1199" w:type="pct"/>
            <w:shd w:val="clear" w:color="auto" w:fill="auto"/>
          </w:tcPr>
          <w:p w:rsidR="0021047B" w:rsidRPr="0021047B" w:rsidRDefault="0021047B" w:rsidP="0021047B">
            <w:pPr>
              <w:spacing w:before="120" w:after="120" w:line="240" w:lineRule="auto"/>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 xml:space="preserve">Social media </w:t>
            </w:r>
          </w:p>
        </w:tc>
        <w:tc>
          <w:tcPr>
            <w:tcW w:w="988" w:type="pct"/>
            <w:shd w:val="clear" w:color="auto" w:fill="auto"/>
          </w:tcPr>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impressions</w:t>
            </w:r>
          </w:p>
        </w:tc>
        <w:tc>
          <w:tcPr>
            <w:tcW w:w="1328" w:type="pct"/>
          </w:tcPr>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 xml:space="preserve">likes </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favourites</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 xml:space="preserve">clicks </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click-through rate (CTR)</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video views (when applicable</w:t>
            </w:r>
          </w:p>
        </w:tc>
        <w:tc>
          <w:tcPr>
            <w:tcW w:w="1485" w:type="pct"/>
          </w:tcPr>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 xml:space="preserve">re-tweets </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sharings</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comments</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additional web-site visits</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N° of leads</w:t>
            </w:r>
          </w:p>
        </w:tc>
      </w:tr>
      <w:tr w:rsidR="0021047B" w:rsidRPr="0021047B" w:rsidTr="0021047B">
        <w:tc>
          <w:tcPr>
            <w:tcW w:w="1199" w:type="pct"/>
            <w:shd w:val="clear" w:color="auto" w:fill="auto"/>
          </w:tcPr>
          <w:p w:rsidR="0021047B" w:rsidRPr="0021047B" w:rsidRDefault="0021047B" w:rsidP="0021047B">
            <w:pPr>
              <w:spacing w:before="120" w:after="120" w:line="240" w:lineRule="auto"/>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online advertising</w:t>
            </w:r>
          </w:p>
        </w:tc>
        <w:tc>
          <w:tcPr>
            <w:tcW w:w="988" w:type="pct"/>
            <w:shd w:val="clear" w:color="auto" w:fill="auto"/>
          </w:tcPr>
          <w:p w:rsidR="0021047B" w:rsidRPr="0021047B" w:rsidDel="00F926AF"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impressions</w:t>
            </w:r>
          </w:p>
        </w:tc>
        <w:tc>
          <w:tcPr>
            <w:tcW w:w="1328" w:type="pct"/>
          </w:tcPr>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 xml:space="preserve">clicks </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click-through rate (CTR)</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video views (when applicable)</w:t>
            </w:r>
          </w:p>
        </w:tc>
        <w:tc>
          <w:tcPr>
            <w:tcW w:w="1485" w:type="pct"/>
          </w:tcPr>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dwell time</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val="fr-FR" w:eastAsia="fr-FR"/>
              </w:rPr>
            </w:pPr>
            <w:r w:rsidRPr="0021047B">
              <w:rPr>
                <w:rFonts w:ascii="Times New Roman" w:eastAsia="Times New Roman" w:hAnsi="Times New Roman" w:cs="Times New Roman"/>
                <w:sz w:val="24"/>
                <w:szCs w:val="24"/>
                <w:lang w:val="fr-FR" w:eastAsia="fr-FR"/>
              </w:rPr>
              <w:t>N° of leads</w:t>
            </w:r>
          </w:p>
          <w:p w:rsidR="0021047B" w:rsidRPr="0021047B" w:rsidRDefault="0021047B" w:rsidP="0021047B">
            <w:pPr>
              <w:numPr>
                <w:ilvl w:val="0"/>
                <w:numId w:val="16"/>
              </w:numPr>
              <w:spacing w:after="120" w:line="240" w:lineRule="auto"/>
              <w:jc w:val="both"/>
              <w:rPr>
                <w:rFonts w:ascii="Times New Roman" w:eastAsia="Times New Roman" w:hAnsi="Times New Roman" w:cs="Times New Roman"/>
                <w:sz w:val="24"/>
                <w:szCs w:val="24"/>
                <w:lang w:eastAsia="fr-FR"/>
              </w:rPr>
            </w:pPr>
            <w:r w:rsidRPr="0021047B">
              <w:rPr>
                <w:rFonts w:ascii="Times New Roman" w:eastAsia="Times New Roman" w:hAnsi="Times New Roman" w:cs="Times New Roman"/>
                <w:sz w:val="24"/>
                <w:szCs w:val="24"/>
                <w:lang w:eastAsia="fr-FR"/>
              </w:rPr>
              <w:t>increase of web-site visits</w:t>
            </w:r>
          </w:p>
        </w:tc>
      </w:tr>
    </w:tbl>
    <w:p w:rsidR="0021047B" w:rsidRDefault="0021047B" w:rsidP="006B4563">
      <w:pPr>
        <w:pStyle w:val="Heading1"/>
      </w:pPr>
    </w:p>
    <w:p w:rsidR="0021047B" w:rsidRDefault="0021047B" w:rsidP="0021047B">
      <w:pPr>
        <w:rPr>
          <w:rFonts w:ascii="Times New Roman" w:eastAsia="Times New Roman" w:hAnsi="Times New Roman" w:cs="Times New Roman"/>
          <w:sz w:val="24"/>
          <w:szCs w:val="24"/>
          <w:lang w:eastAsia="fr-FR"/>
        </w:rPr>
      </w:pPr>
      <w:r>
        <w:br w:type="page"/>
      </w:r>
    </w:p>
    <w:p w:rsidR="00431A95" w:rsidRPr="00431A95" w:rsidRDefault="00F22B07" w:rsidP="006B4563">
      <w:pPr>
        <w:pStyle w:val="Heading1"/>
      </w:pPr>
      <w:bookmarkStart w:id="25" w:name="_Toc466899255"/>
      <w:r w:rsidRPr="00431A95">
        <w:t>C. FRAMEWORK CONDITIONS FOR ENTERPRISES</w:t>
      </w:r>
      <w:bookmarkEnd w:id="24"/>
      <w:bookmarkEnd w:id="25"/>
    </w:p>
    <w:p w:rsidR="00431A95" w:rsidRPr="00431A95" w:rsidRDefault="00431A95" w:rsidP="00431A95">
      <w:pPr>
        <w:spacing w:before="120" w:after="120" w:line="240" w:lineRule="auto"/>
        <w:jc w:val="both"/>
        <w:rPr>
          <w:rFonts w:ascii="Times New Roman" w:eastAsia="Times New Roman" w:hAnsi="Times New Roman" w:cs="Times New Roman"/>
          <w:sz w:val="24"/>
          <w:szCs w:val="24"/>
          <w:lang w:eastAsia="pt-PT"/>
        </w:rPr>
      </w:pPr>
      <w:r w:rsidRPr="00431A95">
        <w:rPr>
          <w:rFonts w:ascii="Times New Roman" w:eastAsia="Times New Roman" w:hAnsi="Times New Roman" w:cs="Times New Roman"/>
          <w:sz w:val="24"/>
          <w:szCs w:val="24"/>
          <w:lang w:eastAsia="pt-PT"/>
        </w:rPr>
        <w:t>The third specific objective of COSME is “</w:t>
      </w:r>
      <w:r w:rsidRPr="00431A95">
        <w:rPr>
          <w:rFonts w:ascii="Times New Roman" w:eastAsia="Times New Roman" w:hAnsi="Times New Roman" w:cs="Times New Roman"/>
          <w:i/>
          <w:sz w:val="24"/>
          <w:szCs w:val="24"/>
          <w:lang w:eastAsia="pt-PT"/>
        </w:rPr>
        <w:t>to improve framework conditions for the competitiveness and sustainability of Union enterprises, particularly SMEs, including in the tourism sector</w:t>
      </w:r>
      <w:r w:rsidRPr="00431A95">
        <w:rPr>
          <w:rFonts w:ascii="Times New Roman" w:eastAsia="Times New Roman" w:hAnsi="Times New Roman" w:cs="Times New Roman"/>
          <w:sz w:val="24"/>
          <w:szCs w:val="24"/>
          <w:lang w:eastAsia="pt-PT"/>
        </w:rPr>
        <w:t>” described in Article 11 of the COSME Regulation.</w:t>
      </w:r>
    </w:p>
    <w:p w:rsidR="00FA5087" w:rsidRPr="00FA5087" w:rsidRDefault="00FA5087" w:rsidP="00FA5087">
      <w:pPr>
        <w:spacing w:after="120" w:line="240" w:lineRule="auto"/>
        <w:jc w:val="both"/>
        <w:rPr>
          <w:rFonts w:ascii="Times New Roman" w:eastAsia="Times New Roman" w:hAnsi="Times New Roman" w:cs="Times New Roman"/>
          <w:bCs/>
          <w:sz w:val="24"/>
          <w:szCs w:val="24"/>
          <w:lang w:eastAsia="en-GB"/>
        </w:rPr>
      </w:pPr>
      <w:r w:rsidRPr="00FA5087">
        <w:rPr>
          <w:rFonts w:ascii="Times New Roman" w:eastAsia="Times New Roman" w:hAnsi="Times New Roman" w:cs="Times New Roman"/>
          <w:b/>
          <w:bCs/>
          <w:sz w:val="24"/>
          <w:szCs w:val="24"/>
          <w:lang w:eastAsia="en-GB"/>
        </w:rPr>
        <w:t>The COSME Regulation specifies that an indicative 11% of the total budget has to be devoted to improving framework conditions and competitiveness.</w:t>
      </w:r>
    </w:p>
    <w:p w:rsidR="00431A95" w:rsidRPr="00CA2EA8" w:rsidRDefault="00B7763C" w:rsidP="00CA2EA8">
      <w:pPr>
        <w:spacing w:before="120" w:after="120"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In 2017, there will be up to 11</w:t>
      </w:r>
      <w:r w:rsidR="00431A95" w:rsidRPr="00361EEB">
        <w:rPr>
          <w:rFonts w:ascii="Times New Roman" w:eastAsia="Times New Roman" w:hAnsi="Times New Roman" w:cs="Times New Roman"/>
          <w:sz w:val="24"/>
          <w:szCs w:val="24"/>
          <w:lang w:eastAsia="pt-PT"/>
        </w:rPr>
        <w:t xml:space="preserve"> actions to be financed under this specific objective w</w:t>
      </w:r>
      <w:r w:rsidR="00361EEB">
        <w:rPr>
          <w:rFonts w:ascii="Times New Roman" w:eastAsia="Times New Roman" w:hAnsi="Times New Roman" w:cs="Times New Roman"/>
          <w:sz w:val="24"/>
          <w:szCs w:val="24"/>
          <w:lang w:eastAsia="pt-PT"/>
        </w:rPr>
        <w:t>ith a budget of more than EUR 3</w:t>
      </w:r>
      <w:r>
        <w:rPr>
          <w:rFonts w:ascii="Times New Roman" w:eastAsia="Times New Roman" w:hAnsi="Times New Roman" w:cs="Times New Roman"/>
          <w:sz w:val="24"/>
          <w:szCs w:val="24"/>
          <w:lang w:eastAsia="pt-PT"/>
        </w:rPr>
        <w:t>2</w:t>
      </w:r>
      <w:r w:rsidR="00431A95" w:rsidRPr="00361EEB">
        <w:rPr>
          <w:rFonts w:ascii="Times New Roman" w:eastAsia="Times New Roman" w:hAnsi="Times New Roman" w:cs="Times New Roman"/>
          <w:sz w:val="24"/>
          <w:szCs w:val="24"/>
          <w:lang w:eastAsia="pt-PT"/>
        </w:rPr>
        <w:t xml:space="preserve"> million.</w:t>
      </w:r>
    </w:p>
    <w:p w:rsidR="00431A95" w:rsidRDefault="00A312CE" w:rsidP="00741B05">
      <w:pPr>
        <w:pStyle w:val="Heading2"/>
      </w:pPr>
      <w:bookmarkStart w:id="26" w:name="_Toc447707904"/>
      <w:bookmarkStart w:id="27" w:name="_Toc466899256"/>
      <w:r>
        <w:t>GRO/SME/17</w:t>
      </w:r>
      <w:r w:rsidR="009745CD">
        <w:t>/C/01 - SME POLICY (S</w:t>
      </w:r>
      <w:r w:rsidR="00B7763C">
        <w:t xml:space="preserve">ME </w:t>
      </w:r>
      <w:r w:rsidR="00B7763C">
        <w:rPr>
          <w:caps w:val="0"/>
        </w:rPr>
        <w:t>Performance Review</w:t>
      </w:r>
      <w:r w:rsidR="009745CD">
        <w:t>,</w:t>
      </w:r>
      <w:r w:rsidR="00431A95" w:rsidRPr="00431A95">
        <w:t xml:space="preserve"> </w:t>
      </w:r>
      <w:r w:rsidR="009745CD" w:rsidRPr="009745CD">
        <w:t>Start-ups</w:t>
      </w:r>
      <w:r w:rsidR="0031250F">
        <w:t>,</w:t>
      </w:r>
      <w:r w:rsidR="009745CD" w:rsidRPr="00431A95">
        <w:t xml:space="preserve"> </w:t>
      </w:r>
      <w:r w:rsidR="00431A95" w:rsidRPr="00431A95">
        <w:t>outreach)</w:t>
      </w:r>
      <w:bookmarkStart w:id="28" w:name="_Toc447707920"/>
      <w:bookmarkEnd w:id="26"/>
      <w:bookmarkEnd w:id="27"/>
    </w:p>
    <w:p w:rsidR="00EA755C" w:rsidRPr="00EA755C" w:rsidRDefault="00EA755C" w:rsidP="00EA755C">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A755C">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EA755C" w:rsidRPr="00EA755C" w:rsidTr="00682F5D">
        <w:trPr>
          <w:tblCellSpacing w:w="0" w:type="dxa"/>
        </w:trPr>
        <w:tc>
          <w:tcPr>
            <w:tcW w:w="0" w:type="auto"/>
            <w:tcBorders>
              <w:top w:val="single" w:sz="6" w:space="0" w:color="000000"/>
              <w:bottom w:val="single" w:sz="6" w:space="0" w:color="000000"/>
            </w:tcBorders>
          </w:tcPr>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The objective is to support the creation of a better business environment for SMEs with the following actions: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b/>
                <w:bCs/>
                <w:sz w:val="24"/>
                <w:szCs w:val="24"/>
                <w:lang w:eastAsia="en-GB"/>
              </w:rPr>
            </w:pPr>
            <w:r w:rsidRPr="00EA755C">
              <w:rPr>
                <w:rFonts w:ascii="Times New Roman" w:eastAsia="Times New Roman" w:hAnsi="Times New Roman" w:cs="Times New Roman"/>
                <w:sz w:val="24"/>
                <w:szCs w:val="24"/>
                <w:lang w:eastAsia="en-GB"/>
              </w:rPr>
              <w:t xml:space="preserve">- the </w:t>
            </w:r>
            <w:r w:rsidR="00CA2EA8">
              <w:rPr>
                <w:rFonts w:ascii="Times New Roman" w:eastAsia="Times New Roman" w:hAnsi="Times New Roman" w:cs="Times New Roman"/>
                <w:b/>
                <w:bCs/>
                <w:sz w:val="24"/>
                <w:szCs w:val="24"/>
                <w:lang w:eastAsia="en-GB"/>
              </w:rPr>
              <w:t>SME Performance Review (SPR)</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b/>
                <w:bCs/>
                <w:sz w:val="24"/>
                <w:szCs w:val="24"/>
                <w:lang w:eastAsia="en-GB"/>
              </w:rPr>
            </w:pPr>
            <w:r w:rsidRPr="00EA755C">
              <w:rPr>
                <w:rFonts w:ascii="Times New Roman" w:eastAsia="Times New Roman" w:hAnsi="Times New Roman" w:cs="Times New Roman"/>
                <w:sz w:val="24"/>
                <w:szCs w:val="24"/>
                <w:lang w:eastAsia="en-GB"/>
              </w:rPr>
              <w:t xml:space="preserve">- the </w:t>
            </w:r>
            <w:r w:rsidRPr="00EA755C">
              <w:rPr>
                <w:rFonts w:ascii="Times New Roman" w:eastAsia="Times New Roman" w:hAnsi="Times New Roman" w:cs="Times New Roman"/>
                <w:b/>
                <w:bCs/>
                <w:sz w:val="24"/>
                <w:szCs w:val="24"/>
                <w:lang w:eastAsia="en-GB"/>
              </w:rPr>
              <w:t xml:space="preserve">SME policy implementation </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b/>
                <w:bCs/>
                <w:sz w:val="24"/>
                <w:szCs w:val="24"/>
                <w:lang w:eastAsia="en-GB"/>
              </w:rPr>
            </w:pPr>
            <w:r w:rsidRPr="00EA755C">
              <w:rPr>
                <w:rFonts w:ascii="Times New Roman" w:eastAsia="Times New Roman" w:hAnsi="Times New Roman" w:cs="Times New Roman"/>
                <w:sz w:val="24"/>
                <w:szCs w:val="24"/>
                <w:lang w:eastAsia="en-GB"/>
              </w:rPr>
              <w:t xml:space="preserve">- </w:t>
            </w:r>
            <w:r w:rsidRPr="00EA755C">
              <w:rPr>
                <w:rFonts w:ascii="Times New Roman" w:eastAsia="Times New Roman" w:hAnsi="Times New Roman" w:cs="Times New Roman"/>
                <w:b/>
                <w:bCs/>
                <w:sz w:val="24"/>
                <w:szCs w:val="24"/>
                <w:lang w:eastAsia="en-GB"/>
              </w:rPr>
              <w:t>Outreach tools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b/>
                <w:bCs/>
                <w:sz w:val="24"/>
                <w:szCs w:val="24"/>
                <w:lang w:eastAsia="en-GB"/>
              </w:rPr>
            </w:pPr>
            <w:r w:rsidRPr="00EA755C">
              <w:rPr>
                <w:rFonts w:ascii="Times New Roman" w:eastAsia="Times New Roman" w:hAnsi="Times New Roman" w:cs="Times New Roman"/>
                <w:b/>
                <w:bCs/>
                <w:sz w:val="24"/>
                <w:szCs w:val="24"/>
                <w:lang w:eastAsia="en-GB"/>
              </w:rPr>
              <w:t xml:space="preserve">- </w:t>
            </w:r>
            <w:r w:rsidRPr="00EA755C">
              <w:rPr>
                <w:rFonts w:ascii="Times New Roman" w:eastAsia="Times New Roman" w:hAnsi="Times New Roman" w:cs="Times New Roman"/>
                <w:bCs/>
                <w:sz w:val="24"/>
                <w:szCs w:val="24"/>
                <w:lang w:eastAsia="en-GB"/>
              </w:rPr>
              <w:t>the</w:t>
            </w:r>
            <w:r w:rsidRPr="00EA755C">
              <w:rPr>
                <w:rFonts w:ascii="Times New Roman" w:eastAsia="Times New Roman" w:hAnsi="Times New Roman" w:cs="Times New Roman"/>
                <w:b/>
                <w:bCs/>
                <w:sz w:val="24"/>
                <w:szCs w:val="24"/>
                <w:lang w:eastAsia="en-GB"/>
              </w:rPr>
              <w:t xml:space="preserve"> follow-up of Start-up initiative and of second chance and transfer of business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bCs/>
                <w:sz w:val="24"/>
                <w:szCs w:val="24"/>
                <w:lang w:eastAsia="en-GB"/>
              </w:rPr>
              <w:t>The</w:t>
            </w:r>
            <w:r w:rsidRPr="00EA755C">
              <w:rPr>
                <w:rFonts w:ascii="Times New Roman" w:eastAsia="Times New Roman" w:hAnsi="Times New Roman" w:cs="Times New Roman"/>
                <w:b/>
                <w:bCs/>
                <w:sz w:val="24"/>
                <w:szCs w:val="24"/>
                <w:lang w:eastAsia="en-GB"/>
              </w:rPr>
              <w:t xml:space="preserve"> SME Performance Review </w:t>
            </w:r>
            <w:r w:rsidRPr="00EA755C">
              <w:rPr>
                <w:rFonts w:ascii="Times New Roman" w:eastAsia="Times New Roman" w:hAnsi="Times New Roman" w:cs="Times New Roman"/>
                <w:sz w:val="24"/>
                <w:szCs w:val="24"/>
                <w:lang w:eastAsia="en-GB"/>
              </w:rPr>
              <w:t xml:space="preserve">provides an empirical statistical tool to monitor SME performance and guide policy making. It </w:t>
            </w:r>
            <w:r w:rsidR="00407445">
              <w:rPr>
                <w:rFonts w:ascii="Times New Roman" w:eastAsia="Times New Roman" w:hAnsi="Times New Roman" w:cs="Times New Roman"/>
                <w:sz w:val="24"/>
                <w:szCs w:val="24"/>
                <w:lang w:eastAsia="en-GB"/>
              </w:rPr>
              <w:t xml:space="preserve">supports the </w:t>
            </w:r>
            <w:r w:rsidRPr="00EA755C">
              <w:rPr>
                <w:rFonts w:ascii="Times New Roman" w:eastAsia="Times New Roman" w:hAnsi="Times New Roman" w:cs="Times New Roman"/>
                <w:sz w:val="24"/>
                <w:szCs w:val="24"/>
                <w:lang w:eastAsia="en-GB"/>
              </w:rPr>
              <w:t>Commission</w:t>
            </w:r>
            <w:r w:rsidR="00407445">
              <w:rPr>
                <w:rFonts w:ascii="Times New Roman" w:eastAsia="Times New Roman" w:hAnsi="Times New Roman" w:cs="Times New Roman"/>
                <w:sz w:val="24"/>
                <w:szCs w:val="24"/>
                <w:lang w:eastAsia="en-GB"/>
              </w:rPr>
              <w:t xml:space="preserve">'s </w:t>
            </w:r>
            <w:r w:rsidRPr="00EA755C">
              <w:rPr>
                <w:rFonts w:ascii="Times New Roman" w:eastAsia="Times New Roman" w:hAnsi="Times New Roman" w:cs="Times New Roman"/>
                <w:sz w:val="24"/>
                <w:szCs w:val="24"/>
                <w:lang w:eastAsia="en-GB"/>
              </w:rPr>
              <w:t>monitor</w:t>
            </w:r>
            <w:r w:rsidR="00407445">
              <w:rPr>
                <w:rFonts w:ascii="Times New Roman" w:eastAsia="Times New Roman" w:hAnsi="Times New Roman" w:cs="Times New Roman"/>
                <w:sz w:val="24"/>
                <w:szCs w:val="24"/>
                <w:lang w:eastAsia="en-GB"/>
              </w:rPr>
              <w:t xml:space="preserve">ing of improvements in the framework conditions for enterprises, including </w:t>
            </w:r>
            <w:r w:rsidRPr="00EA755C">
              <w:rPr>
                <w:rFonts w:ascii="Times New Roman" w:eastAsia="Times New Roman" w:hAnsi="Times New Roman" w:cs="Times New Roman"/>
                <w:sz w:val="24"/>
                <w:szCs w:val="24"/>
                <w:lang w:eastAsia="en-GB"/>
              </w:rPr>
              <w:t>the implementation of the Small Business Act (SBA)</w:t>
            </w:r>
            <w:r w:rsidR="00407445">
              <w:rPr>
                <w:rFonts w:ascii="Times New Roman" w:eastAsia="Times New Roman" w:hAnsi="Times New Roman" w:cs="Times New Roman"/>
                <w:sz w:val="24"/>
                <w:szCs w:val="24"/>
                <w:lang w:eastAsia="en-GB"/>
              </w:rPr>
              <w:t>.</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The </w:t>
            </w:r>
            <w:r w:rsidRPr="00EA755C">
              <w:rPr>
                <w:rFonts w:ascii="Times New Roman" w:eastAsia="Times New Roman" w:hAnsi="Times New Roman" w:cs="Times New Roman"/>
                <w:b/>
                <w:bCs/>
                <w:sz w:val="24"/>
                <w:szCs w:val="24"/>
                <w:lang w:eastAsia="en-GB"/>
              </w:rPr>
              <w:t xml:space="preserve">SME policy implementation </w:t>
            </w:r>
            <w:r w:rsidRPr="00EA755C">
              <w:rPr>
                <w:rFonts w:ascii="Times New Roman" w:eastAsia="Times New Roman" w:hAnsi="Times New Roman" w:cs="Times New Roman"/>
                <w:sz w:val="24"/>
                <w:szCs w:val="24"/>
                <w:lang w:eastAsia="en-GB"/>
              </w:rPr>
              <w:t>measure aims to support the implementation of the SBA by ensuring the follow-up and monitoring (including exchange of good practices).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The objective of the </w:t>
            </w:r>
            <w:r w:rsidRPr="00EA755C">
              <w:rPr>
                <w:rFonts w:ascii="Times New Roman" w:eastAsia="Times New Roman" w:hAnsi="Times New Roman" w:cs="Times New Roman"/>
                <w:b/>
                <w:bCs/>
                <w:sz w:val="24"/>
                <w:szCs w:val="24"/>
                <w:lang w:eastAsia="en-GB"/>
              </w:rPr>
              <w:t xml:space="preserve">Outreach tools </w:t>
            </w:r>
            <w:r w:rsidRPr="00EA755C">
              <w:rPr>
                <w:rFonts w:ascii="Times New Roman" w:eastAsia="Times New Roman" w:hAnsi="Times New Roman" w:cs="Times New Roman"/>
                <w:sz w:val="24"/>
                <w:szCs w:val="24"/>
                <w:lang w:eastAsia="en-GB"/>
              </w:rPr>
              <w:t>is to provide communication and information tools to promote the SME policy and inform on SME policy implementation including available support at EU and Member States level.</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Cs w:val="24"/>
                <w:lang w:eastAsia="fr-FR"/>
              </w:rPr>
            </w:pPr>
            <w:r w:rsidRPr="00EA755C">
              <w:rPr>
                <w:rFonts w:ascii="Times New Roman" w:eastAsia="Times New Roman" w:hAnsi="Times New Roman" w:cs="Times New Roman"/>
                <w:sz w:val="24"/>
                <w:szCs w:val="24"/>
                <w:lang w:eastAsia="en-GB"/>
              </w:rPr>
              <w:t xml:space="preserve">The actions related to </w:t>
            </w:r>
            <w:r w:rsidRPr="00EA755C">
              <w:rPr>
                <w:rFonts w:ascii="Times New Roman" w:eastAsia="Times New Roman" w:hAnsi="Times New Roman" w:cs="Times New Roman"/>
                <w:b/>
                <w:sz w:val="24"/>
                <w:szCs w:val="24"/>
                <w:lang w:eastAsia="en-GB"/>
              </w:rPr>
              <w:t>start-ups</w:t>
            </w:r>
            <w:r w:rsidRPr="00EA755C">
              <w:rPr>
                <w:rFonts w:ascii="Times New Roman" w:eastAsia="Times New Roman" w:hAnsi="Times New Roman" w:cs="Times New Roman"/>
                <w:sz w:val="24"/>
                <w:szCs w:val="24"/>
                <w:lang w:eastAsia="en-GB"/>
              </w:rPr>
              <w:t xml:space="preserve">, </w:t>
            </w:r>
            <w:r w:rsidRPr="00EA755C">
              <w:rPr>
                <w:rFonts w:ascii="Times New Roman" w:eastAsia="Times New Roman" w:hAnsi="Times New Roman" w:cs="Times New Roman"/>
                <w:b/>
                <w:sz w:val="24"/>
                <w:szCs w:val="24"/>
                <w:lang w:eastAsia="en-GB"/>
              </w:rPr>
              <w:t>second chance</w:t>
            </w:r>
            <w:r w:rsidRPr="00EA755C">
              <w:rPr>
                <w:rFonts w:ascii="Times New Roman" w:eastAsia="Times New Roman" w:hAnsi="Times New Roman" w:cs="Times New Roman"/>
                <w:sz w:val="24"/>
                <w:szCs w:val="24"/>
                <w:lang w:eastAsia="en-GB"/>
              </w:rPr>
              <w:t xml:space="preserve"> and </w:t>
            </w:r>
            <w:r w:rsidRPr="00EA755C">
              <w:rPr>
                <w:rFonts w:ascii="Times New Roman" w:eastAsia="Times New Roman" w:hAnsi="Times New Roman" w:cs="Times New Roman"/>
                <w:b/>
                <w:sz w:val="24"/>
                <w:szCs w:val="24"/>
                <w:lang w:eastAsia="en-GB"/>
              </w:rPr>
              <w:t>transfer of business</w:t>
            </w:r>
            <w:r w:rsidRPr="00EA755C">
              <w:rPr>
                <w:rFonts w:ascii="Times New Roman" w:eastAsia="Times New Roman" w:hAnsi="Times New Roman" w:cs="Times New Roman"/>
                <w:sz w:val="24"/>
                <w:szCs w:val="24"/>
                <w:lang w:eastAsia="en-GB"/>
              </w:rPr>
              <w:t xml:space="preserve"> aim to disseminate information on and provide support to the initiatives taken in the respective areas to improve the business environment for new entrepreneurs, facilitate transfer of businesses to new owners and help entrepreneurs in difficulty.</w:t>
            </w:r>
          </w:p>
        </w:tc>
      </w:tr>
    </w:tbl>
    <w:p w:rsidR="00EA755C" w:rsidRPr="00EA755C" w:rsidRDefault="00EA755C" w:rsidP="00EA755C">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A755C">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EA755C" w:rsidRPr="00EA755C" w:rsidTr="00682F5D">
        <w:trPr>
          <w:tblCellSpacing w:w="0" w:type="dxa"/>
        </w:trPr>
        <w:tc>
          <w:tcPr>
            <w:tcW w:w="5000" w:type="pct"/>
            <w:tcBorders>
              <w:top w:val="single" w:sz="6" w:space="0" w:color="000000"/>
              <w:bottom w:val="single" w:sz="6" w:space="0" w:color="000000"/>
            </w:tcBorders>
          </w:tcPr>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The </w:t>
            </w:r>
            <w:r w:rsidR="00CA2EA8">
              <w:rPr>
                <w:rFonts w:ascii="Times New Roman" w:eastAsia="Times New Roman" w:hAnsi="Times New Roman" w:cs="Times New Roman"/>
                <w:b/>
                <w:bCs/>
                <w:sz w:val="24"/>
                <w:szCs w:val="24"/>
                <w:lang w:eastAsia="en-GB"/>
              </w:rPr>
              <w:t>SPR</w:t>
            </w:r>
            <w:r w:rsidRPr="00EA755C">
              <w:rPr>
                <w:rFonts w:ascii="Times New Roman" w:eastAsia="Times New Roman" w:hAnsi="Times New Roman" w:cs="Times New Roman"/>
                <w:b/>
                <w:bCs/>
                <w:sz w:val="24"/>
                <w:szCs w:val="24"/>
                <w:lang w:eastAsia="en-GB"/>
              </w:rPr>
              <w:t xml:space="preserve"> </w:t>
            </w:r>
            <w:r w:rsidRPr="00EA755C">
              <w:rPr>
                <w:rFonts w:ascii="Times New Roman" w:eastAsia="Times New Roman" w:hAnsi="Times New Roman" w:cs="Times New Roman"/>
                <w:sz w:val="24"/>
                <w:szCs w:val="24"/>
                <w:lang w:eastAsia="en-GB"/>
              </w:rPr>
              <w:t>is made up of annual reports and studies.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The 2017 annual report </w:t>
            </w:r>
            <w:r w:rsidR="00407445">
              <w:rPr>
                <w:rFonts w:ascii="Times New Roman" w:eastAsia="Times New Roman" w:hAnsi="Times New Roman" w:cs="Times New Roman"/>
                <w:sz w:val="24"/>
                <w:szCs w:val="24"/>
                <w:lang w:eastAsia="en-GB"/>
              </w:rPr>
              <w:t xml:space="preserve">to be issued in autumn </w:t>
            </w:r>
            <w:r w:rsidRPr="00EA755C">
              <w:rPr>
                <w:rFonts w:ascii="Times New Roman" w:eastAsia="Times New Roman" w:hAnsi="Times New Roman" w:cs="Times New Roman"/>
                <w:sz w:val="24"/>
                <w:szCs w:val="24"/>
                <w:lang w:eastAsia="en-GB"/>
              </w:rPr>
              <w:t xml:space="preserve">will </w:t>
            </w:r>
            <w:r w:rsidR="00407445">
              <w:rPr>
                <w:rFonts w:ascii="Times New Roman" w:eastAsia="Times New Roman" w:hAnsi="Times New Roman" w:cs="Times New Roman"/>
                <w:sz w:val="24"/>
                <w:szCs w:val="24"/>
                <w:lang w:eastAsia="en-GB"/>
              </w:rPr>
              <w:t xml:space="preserve">feed into the preparations for the European Semester Country Reports 2018, </w:t>
            </w:r>
            <w:r w:rsidRPr="00EA755C">
              <w:rPr>
                <w:rFonts w:ascii="Times New Roman" w:eastAsia="Times New Roman" w:hAnsi="Times New Roman" w:cs="Times New Roman"/>
                <w:sz w:val="24"/>
                <w:szCs w:val="24"/>
                <w:lang w:eastAsia="en-GB"/>
              </w:rPr>
              <w:t>includ</w:t>
            </w:r>
            <w:r w:rsidR="00407445">
              <w:rPr>
                <w:rFonts w:ascii="Times New Roman" w:eastAsia="Times New Roman" w:hAnsi="Times New Roman" w:cs="Times New Roman"/>
                <w:sz w:val="24"/>
                <w:szCs w:val="24"/>
                <w:lang w:eastAsia="en-GB"/>
              </w:rPr>
              <w:t>ing</w:t>
            </w:r>
            <w:r w:rsidRPr="00EA755C">
              <w:rPr>
                <w:rFonts w:ascii="Times New Roman" w:eastAsia="Times New Roman" w:hAnsi="Times New Roman" w:cs="Times New Roman"/>
                <w:sz w:val="24"/>
                <w:szCs w:val="24"/>
                <w:lang w:eastAsia="en-GB"/>
              </w:rPr>
              <w:t xml:space="preserve"> an overview of the size, structure and importance of</w:t>
            </w:r>
            <w:r w:rsidR="00407445">
              <w:rPr>
                <w:rFonts w:ascii="Times New Roman" w:eastAsia="Times New Roman" w:hAnsi="Times New Roman" w:cs="Times New Roman"/>
                <w:sz w:val="24"/>
                <w:szCs w:val="24"/>
                <w:lang w:eastAsia="en-GB"/>
              </w:rPr>
              <w:t xml:space="preserve"> </w:t>
            </w:r>
            <w:r w:rsidRPr="00EA755C">
              <w:rPr>
                <w:rFonts w:ascii="Times New Roman" w:eastAsia="Times New Roman" w:hAnsi="Times New Roman" w:cs="Times New Roman"/>
                <w:sz w:val="24"/>
                <w:szCs w:val="24"/>
                <w:lang w:eastAsia="en-GB"/>
              </w:rPr>
              <w:t>European SMEs, outline the major trends and provide a summary of recent policy developments. The country fact sheets will be instrumental in the monitoring of the SBA implementation. In addition topical studies could be run</w:t>
            </w:r>
            <w:r w:rsidR="00354A66">
              <w:rPr>
                <w:rFonts w:ascii="Times New Roman" w:eastAsia="Times New Roman" w:hAnsi="Times New Roman" w:cs="Times New Roman"/>
                <w:sz w:val="24"/>
                <w:szCs w:val="24"/>
                <w:lang w:eastAsia="en-GB"/>
              </w:rPr>
              <w:t>, including an Eurobarometer on SME and green markets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The </w:t>
            </w:r>
            <w:r w:rsidRPr="00EA755C">
              <w:rPr>
                <w:rFonts w:ascii="Times New Roman" w:eastAsia="Times New Roman" w:hAnsi="Times New Roman" w:cs="Times New Roman"/>
                <w:b/>
                <w:bCs/>
                <w:sz w:val="24"/>
                <w:szCs w:val="24"/>
                <w:lang w:eastAsia="en-GB"/>
              </w:rPr>
              <w:t xml:space="preserve">SME policy implementation </w:t>
            </w:r>
            <w:r w:rsidRPr="00EA755C">
              <w:rPr>
                <w:rFonts w:ascii="Times New Roman" w:eastAsia="Times New Roman" w:hAnsi="Times New Roman" w:cs="Times New Roman"/>
                <w:sz w:val="24"/>
                <w:szCs w:val="24"/>
                <w:lang w:eastAsia="en-GB"/>
              </w:rPr>
              <w:t>measure will cover the SME En</w:t>
            </w:r>
            <w:bookmarkStart w:id="29" w:name="_GoBack"/>
            <w:bookmarkEnd w:id="29"/>
            <w:r w:rsidRPr="00EA755C">
              <w:rPr>
                <w:rFonts w:ascii="Times New Roman" w:eastAsia="Times New Roman" w:hAnsi="Times New Roman" w:cs="Times New Roman"/>
                <w:sz w:val="24"/>
                <w:szCs w:val="24"/>
                <w:lang w:eastAsia="en-GB"/>
              </w:rPr>
              <w:t>voys network meetings, the SME Week, the Single Market Forum events and the annual SME Assembly (together with the EU presidency) including the European Enterprise Promotion Awards (EEPA). It will furthermore cover meetings of the SBA National Contact Points (Sherpas to the SME Envoys), the SME Week coordinators, the EEPA Single points of contact and other relevant experts meetings (SME Performance review national experts, late payment directive national experts).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b/>
                <w:bCs/>
                <w:sz w:val="24"/>
                <w:szCs w:val="24"/>
                <w:lang w:eastAsia="en-GB"/>
              </w:rPr>
              <w:t xml:space="preserve">Outreach tools </w:t>
            </w:r>
            <w:r w:rsidRPr="00EA755C">
              <w:rPr>
                <w:rFonts w:ascii="Times New Roman" w:eastAsia="Times New Roman" w:hAnsi="Times New Roman" w:cs="Times New Roman"/>
                <w:sz w:val="24"/>
                <w:szCs w:val="24"/>
                <w:lang w:eastAsia="en-GB"/>
              </w:rPr>
              <w:t xml:space="preserve">(SME Portal and other tools such as web-based, </w:t>
            </w:r>
            <w:r w:rsidR="00937FFE" w:rsidRPr="00EA755C">
              <w:rPr>
                <w:rFonts w:ascii="Times New Roman" w:eastAsia="Times New Roman" w:hAnsi="Times New Roman" w:cs="Times New Roman"/>
                <w:sz w:val="24"/>
                <w:szCs w:val="24"/>
                <w:lang w:eastAsia="en-GB"/>
              </w:rPr>
              <w:t>audio-visual</w:t>
            </w:r>
            <w:r w:rsidRPr="00EA755C">
              <w:rPr>
                <w:rFonts w:ascii="Times New Roman" w:eastAsia="Times New Roman" w:hAnsi="Times New Roman" w:cs="Times New Roman"/>
                <w:sz w:val="24"/>
                <w:szCs w:val="24"/>
                <w:lang w:eastAsia="en-GB"/>
              </w:rPr>
              <w:t xml:space="preserve"> and/or printed</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leaflets, social media campaigns, SME definition tool) aim at communicating SME policy to</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SMEs and stakeholders. It will also cover communication activities linked to the SME Envoys network. The outreach tools also include the Single Market Forum (incl. the organisation of the closing event together with the Maltese Presidency) and the 'Ideas from Europe' initiative, including scale-up labs (i.e. support for European entrepreneurs during scale-up phase).</w:t>
            </w:r>
          </w:p>
          <w:p w:rsidR="00EA755C" w:rsidRDefault="00EA755C" w:rsidP="00EA755C">
            <w:pPr>
              <w:autoSpaceDE w:val="0"/>
              <w:autoSpaceDN w:val="0"/>
              <w:adjustRightInd w:val="0"/>
              <w:spacing w:after="0" w:line="240" w:lineRule="auto"/>
              <w:rPr>
                <w:rFonts w:ascii="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The </w:t>
            </w:r>
            <w:r w:rsidRPr="00EA755C">
              <w:rPr>
                <w:rFonts w:ascii="Times New Roman" w:eastAsia="Times New Roman" w:hAnsi="Times New Roman" w:cs="Times New Roman"/>
                <w:b/>
                <w:sz w:val="24"/>
                <w:szCs w:val="24"/>
                <w:lang w:eastAsia="en-GB"/>
              </w:rPr>
              <w:t>start-ups, transfer of business and second chance actions</w:t>
            </w:r>
            <w:r w:rsidRPr="00EA755C">
              <w:rPr>
                <w:rFonts w:ascii="Times New Roman" w:eastAsia="Times New Roman" w:hAnsi="Times New Roman" w:cs="Times New Roman"/>
                <w:sz w:val="24"/>
                <w:szCs w:val="24"/>
                <w:lang w:eastAsia="en-GB"/>
              </w:rPr>
              <w:t xml:space="preserve"> will cover the organisation of workshops, conferences, analyses and any other actions needed to support the initiatives taken in this area and to follow-up the open consultation launched end of March 2016 on Start-up Initiative. </w:t>
            </w:r>
            <w:r w:rsidR="00A75861" w:rsidRPr="0025594B">
              <w:rPr>
                <w:rFonts w:ascii="Times New Roman" w:hAnsi="Times New Roman" w:cs="Times New Roman"/>
                <w:sz w:val="24"/>
                <w:szCs w:val="24"/>
                <w:lang w:eastAsia="en-GB"/>
              </w:rPr>
              <w:t>In particular a Conference on Transfer of Business will be organised under the Maltese Presidency.</w:t>
            </w:r>
          </w:p>
          <w:p w:rsidR="000B1D58" w:rsidRPr="00EA3F01" w:rsidRDefault="000B1D58" w:rsidP="000B1D58">
            <w:pPr>
              <w:autoSpaceDE w:val="0"/>
              <w:autoSpaceDN w:val="0"/>
              <w:adjustRightInd w:val="0"/>
              <w:spacing w:after="0" w:line="240" w:lineRule="auto"/>
              <w:rPr>
                <w:rFonts w:ascii="Times New Roman" w:hAnsi="Times New Roman" w:cs="Times New Roman"/>
                <w:sz w:val="24"/>
                <w:szCs w:val="24"/>
                <w:lang w:val="en-US"/>
              </w:rPr>
            </w:pPr>
            <w:r w:rsidRPr="00EA3F01">
              <w:rPr>
                <w:rFonts w:ascii="Times New Roman" w:hAnsi="Times New Roman" w:cs="Times New Roman"/>
                <w:b/>
                <w:bCs/>
                <w:sz w:val="24"/>
                <w:szCs w:val="24"/>
                <w:lang w:val="en-US"/>
              </w:rPr>
              <w:t xml:space="preserve">JUSTIFICATION: </w:t>
            </w:r>
            <w:r w:rsidRPr="00EA3F01">
              <w:rPr>
                <w:rFonts w:ascii="Times New Roman" w:hAnsi="Times New Roman" w:cs="Times New Roman"/>
                <w:sz w:val="24"/>
                <w:szCs w:val="24"/>
                <w:lang w:val="en-US"/>
              </w:rPr>
              <w:t>An ad-hoc grant will be granted, without an open call for proposals</w:t>
            </w:r>
          </w:p>
          <w:p w:rsidR="000B1D58" w:rsidRPr="00937FFE" w:rsidRDefault="000B1D58" w:rsidP="000B1D58">
            <w:pPr>
              <w:autoSpaceDE w:val="0"/>
              <w:autoSpaceDN w:val="0"/>
              <w:adjustRightInd w:val="0"/>
              <w:spacing w:after="0" w:line="240" w:lineRule="auto"/>
              <w:rPr>
                <w:rFonts w:ascii="Times New Roman" w:hAnsi="Times New Roman" w:cs="Times New Roman"/>
                <w:sz w:val="24"/>
                <w:szCs w:val="24"/>
                <w:lang w:val="en-US"/>
              </w:rPr>
            </w:pPr>
            <w:r w:rsidRPr="00EA3F01">
              <w:rPr>
                <w:rFonts w:ascii="Times New Roman" w:hAnsi="Times New Roman" w:cs="Times New Roman"/>
                <w:sz w:val="24"/>
                <w:szCs w:val="24"/>
                <w:lang w:val="en-US"/>
              </w:rPr>
              <w:t xml:space="preserve">under Article 190(1)(c) RAP, to government (or its representative), </w:t>
            </w:r>
            <w:r>
              <w:rPr>
                <w:rFonts w:ascii="Times New Roman" w:hAnsi="Times New Roman" w:cs="Times New Roman"/>
                <w:sz w:val="24"/>
                <w:szCs w:val="24"/>
                <w:lang w:val="en-US"/>
              </w:rPr>
              <w:t>of the country that</w:t>
            </w:r>
            <w:r w:rsidR="00937FFE">
              <w:rPr>
                <w:rFonts w:ascii="Times New Roman" w:hAnsi="Times New Roman" w:cs="Times New Roman"/>
                <w:sz w:val="24"/>
                <w:szCs w:val="24"/>
                <w:lang w:val="en-US"/>
              </w:rPr>
              <w:t xml:space="preserve"> </w:t>
            </w:r>
            <w:r w:rsidRPr="00EA3F01">
              <w:rPr>
                <w:rFonts w:ascii="Times New Roman" w:hAnsi="Times New Roman" w:cs="Times New Roman"/>
                <w:sz w:val="24"/>
                <w:szCs w:val="24"/>
                <w:lang w:val="en-US"/>
              </w:rPr>
              <w:t xml:space="preserve">will hold the EU Council Presidency </w:t>
            </w:r>
            <w:r>
              <w:rPr>
                <w:rFonts w:ascii="Times New Roman" w:hAnsi="Times New Roman" w:cs="Times New Roman"/>
                <w:sz w:val="24"/>
                <w:szCs w:val="24"/>
                <w:lang w:val="en-US"/>
              </w:rPr>
              <w:t>(Malta, in 1</w:t>
            </w:r>
            <w:r w:rsidRPr="00EA3F01">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half of 2017).</w:t>
            </w:r>
          </w:p>
          <w:p w:rsidR="000B1D58" w:rsidRPr="00EA755C" w:rsidRDefault="000B1D58" w:rsidP="00EA755C">
            <w:pPr>
              <w:autoSpaceDE w:val="0"/>
              <w:autoSpaceDN w:val="0"/>
              <w:adjustRightInd w:val="0"/>
              <w:spacing w:after="0" w:line="240" w:lineRule="auto"/>
              <w:rPr>
                <w:rFonts w:ascii="Times New Roman" w:eastAsia="Times New Roman" w:hAnsi="Times New Roman" w:cs="Times New Roman"/>
                <w:color w:val="FF0000"/>
                <w:sz w:val="24"/>
                <w:szCs w:val="24"/>
                <w:lang w:eastAsia="fr-FR"/>
              </w:rPr>
            </w:pPr>
          </w:p>
        </w:tc>
      </w:tr>
    </w:tbl>
    <w:p w:rsidR="00EA755C" w:rsidRPr="00EA755C" w:rsidRDefault="00EA755C" w:rsidP="00EA755C">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A755C">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EA755C" w:rsidRPr="00EA755C" w:rsidTr="00682F5D">
        <w:trPr>
          <w:tblCellSpacing w:w="0" w:type="dxa"/>
        </w:trPr>
        <w:tc>
          <w:tcPr>
            <w:tcW w:w="0" w:type="auto"/>
            <w:tcBorders>
              <w:top w:val="single" w:sz="6" w:space="0" w:color="000000"/>
              <w:bottom w:val="single" w:sz="6" w:space="0" w:color="000000"/>
            </w:tcBorders>
          </w:tcPr>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b/>
                <w:bCs/>
                <w:sz w:val="24"/>
                <w:szCs w:val="24"/>
                <w:lang w:eastAsia="en-GB"/>
              </w:rPr>
              <w:t>SME Performance Review</w:t>
            </w:r>
            <w:r w:rsidRPr="00EA755C">
              <w:rPr>
                <w:rFonts w:ascii="Times New Roman" w:eastAsia="Times New Roman" w:hAnsi="Times New Roman" w:cs="Times New Roman"/>
                <w:sz w:val="24"/>
                <w:szCs w:val="24"/>
                <w:lang w:eastAsia="en-GB"/>
              </w:rPr>
              <w:t>:</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Improved knowledge and understanding of the situation of European SME</w:t>
            </w:r>
            <w:r w:rsidR="00407445">
              <w:rPr>
                <w:rFonts w:ascii="Times New Roman" w:eastAsia="Times New Roman" w:hAnsi="Times New Roman" w:cs="Times New Roman"/>
                <w:sz w:val="24"/>
                <w:szCs w:val="24"/>
                <w:lang w:eastAsia="en-GB"/>
              </w:rPr>
              <w:t xml:space="preserve"> complementing data from existing other Commission monitoring mechanisms and building on the SME-related parts in current European Semester Country Reports.</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High quality estimation and analysis provides a basis for evidence-based policy making;</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Comparison against the large enterprises sector and benchmarking against the EU average.</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b/>
                <w:bCs/>
                <w:sz w:val="24"/>
                <w:szCs w:val="24"/>
                <w:lang w:eastAsia="en-GB"/>
              </w:rPr>
            </w:pPr>
            <w:r w:rsidRPr="00EA755C">
              <w:rPr>
                <w:rFonts w:ascii="Times New Roman" w:eastAsia="Times New Roman" w:hAnsi="Times New Roman" w:cs="Times New Roman"/>
                <w:b/>
                <w:bCs/>
                <w:sz w:val="24"/>
                <w:szCs w:val="24"/>
                <w:lang w:eastAsia="en-GB"/>
              </w:rPr>
              <w:t>SME policy implementation:</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Increased commitment of MS to implement the SBA through the good functioning of the</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SME Envoys</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Increased involvement of SME stakeholders in EU-level policy making through the annual SME Assembly and more frequent arrangements to collect feedback on future EU-initiatives.</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Maintain the SME week as a "vitrine" to allow Members States and other countries</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participating in COSME to showcase their SME policy instruments and activities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b/>
                <w:bCs/>
                <w:sz w:val="24"/>
                <w:szCs w:val="24"/>
                <w:lang w:eastAsia="en-GB"/>
              </w:rPr>
              <w:t>Outreach tools</w:t>
            </w:r>
            <w:r w:rsidRPr="00EA755C">
              <w:rPr>
                <w:rFonts w:ascii="Times New Roman" w:eastAsia="Times New Roman" w:hAnsi="Times New Roman" w:cs="Times New Roman"/>
                <w:sz w:val="24"/>
                <w:szCs w:val="24"/>
                <w:lang w:eastAsia="en-GB"/>
              </w:rPr>
              <w:t>:</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Increased awareness of EU programmes and initiatives to support SMEs</w:t>
            </w:r>
          </w:p>
          <w:p w:rsidR="00EA755C" w:rsidRPr="00370C5F"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w:t>
            </w:r>
            <w:r w:rsidR="00370C5F">
              <w:rPr>
                <w:rFonts w:ascii="Times New Roman" w:eastAsia="Times New Roman" w:hAnsi="Times New Roman" w:cs="Times New Roman"/>
                <w:sz w:val="24"/>
                <w:szCs w:val="24"/>
                <w:lang w:eastAsia="en-GB"/>
              </w:rPr>
              <w:t xml:space="preserve"> </w:t>
            </w:r>
            <w:r w:rsidRPr="00EA755C">
              <w:rPr>
                <w:rFonts w:ascii="Times New Roman" w:eastAsia="Times New Roman" w:hAnsi="Times New Roman" w:cs="Times New Roman"/>
                <w:sz w:val="24"/>
                <w:szCs w:val="24"/>
                <w:lang w:eastAsia="en-GB"/>
              </w:rPr>
              <w:t>Increased awareness of the good practices in the area of SME policy</w:t>
            </w:r>
            <w:r w:rsidRPr="00370C5F">
              <w:rPr>
                <w:rFonts w:ascii="Times New Roman" w:eastAsia="Times New Roman" w:hAnsi="Times New Roman" w:cs="Times New Roman"/>
                <w:sz w:val="24"/>
                <w:szCs w:val="24"/>
                <w:lang w:eastAsia="en-GB"/>
              </w:rPr>
              <w:t xml:space="preserve"> </w:t>
            </w:r>
          </w:p>
          <w:p w:rsidR="00EA755C" w:rsidRPr="00370C5F"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370C5F">
              <w:rPr>
                <w:rFonts w:ascii="Times New Roman" w:eastAsia="Times New Roman" w:hAnsi="Times New Roman" w:cs="Times New Roman"/>
                <w:sz w:val="24"/>
                <w:szCs w:val="24"/>
                <w:lang w:eastAsia="en-GB"/>
              </w:rPr>
              <w:t>- continued information gathering and improvement of the Single Market, in particular for SMEs, with the Single Market Forum</w:t>
            </w:r>
          </w:p>
          <w:p w:rsidR="00EA755C" w:rsidRPr="00370C5F"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370C5F">
              <w:rPr>
                <w:rFonts w:ascii="Times New Roman" w:eastAsia="Times New Roman" w:hAnsi="Times New Roman" w:cs="Times New Roman"/>
                <w:sz w:val="24"/>
                <w:szCs w:val="24"/>
                <w:lang w:eastAsia="en-GB"/>
              </w:rPr>
              <w:t>- increased awareness of Europe's most inspiring entrepreneurs as a leading example to potential future entrepreneurs ('Ideas from Europe')</w:t>
            </w:r>
          </w:p>
          <w:p w:rsidR="00EA755C" w:rsidRPr="00370C5F" w:rsidRDefault="00EA755C" w:rsidP="00EA755C">
            <w:pPr>
              <w:autoSpaceDE w:val="0"/>
              <w:autoSpaceDN w:val="0"/>
              <w:adjustRightInd w:val="0"/>
              <w:spacing w:after="0" w:line="240" w:lineRule="auto"/>
              <w:rPr>
                <w:rFonts w:ascii="Times New Roman" w:eastAsia="Times New Roman" w:hAnsi="Times New Roman" w:cs="Times New Roman"/>
                <w:b/>
                <w:sz w:val="24"/>
                <w:szCs w:val="24"/>
                <w:lang w:eastAsia="fr-FR"/>
              </w:rPr>
            </w:pPr>
            <w:r w:rsidRPr="00370C5F">
              <w:rPr>
                <w:rFonts w:ascii="Times New Roman" w:eastAsia="Times New Roman" w:hAnsi="Times New Roman" w:cs="Times New Roman"/>
                <w:b/>
                <w:sz w:val="24"/>
                <w:szCs w:val="24"/>
                <w:lang w:eastAsia="fr-FR"/>
              </w:rPr>
              <w:t>Start-ups, transfer of business and second chance:</w:t>
            </w:r>
          </w:p>
          <w:p w:rsidR="00EA755C" w:rsidRPr="00EA755C" w:rsidRDefault="00EA755C" w:rsidP="00370C5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370C5F">
              <w:rPr>
                <w:rFonts w:ascii="Times New Roman" w:eastAsia="Times New Roman" w:hAnsi="Times New Roman" w:cs="Times New Roman"/>
                <w:sz w:val="24"/>
                <w:szCs w:val="24"/>
                <w:lang w:eastAsia="en-GB"/>
              </w:rPr>
              <w:t xml:space="preserve">- </w:t>
            </w:r>
            <w:r w:rsidRPr="00EA755C">
              <w:rPr>
                <w:rFonts w:ascii="Times New Roman" w:eastAsia="Times New Roman" w:hAnsi="Times New Roman" w:cs="Times New Roman"/>
                <w:sz w:val="24"/>
                <w:szCs w:val="24"/>
                <w:lang w:eastAsia="en-GB"/>
              </w:rPr>
              <w:t>Increased awareness of EU programmes and initiatives and of the good practices in the area</w:t>
            </w:r>
          </w:p>
        </w:tc>
      </w:tr>
    </w:tbl>
    <w:p w:rsidR="00EA755C" w:rsidRPr="00EA755C" w:rsidRDefault="00EA755C" w:rsidP="00EA755C">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A755C">
        <w:rPr>
          <w:rFonts w:ascii="Times New Roman" w:eastAsia="Times New Roman" w:hAnsi="Times New Roman" w:cs="Times New Roman"/>
          <w:b/>
          <w:bCs/>
          <w:caps/>
          <w:sz w:val="24"/>
          <w:szCs w:val="24"/>
          <w:lang w:eastAsia="fr-FR"/>
        </w:rPr>
        <w:t xml:space="preserve">the method of implementation </w:t>
      </w:r>
      <w:r w:rsidR="009E17AF">
        <w:rPr>
          <w:rFonts w:ascii="Times New Roman" w:eastAsia="Times New Roman" w:hAnsi="Times New Roman" w:cs="Times New Roman"/>
          <w:b/>
          <w:bCs/>
          <w:caps/>
          <w:sz w:val="24"/>
          <w:szCs w:val="24"/>
          <w:lang w:eastAsia="fr-FR"/>
        </w:rPr>
        <w:t>A</w:t>
      </w:r>
      <w:r w:rsidRPr="00EA755C">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765"/>
        <w:gridCol w:w="3120"/>
        <w:gridCol w:w="2261"/>
      </w:tblGrid>
      <w:tr w:rsidR="00EA755C" w:rsidRPr="00EA755C" w:rsidTr="00CA2EA8">
        <w:trPr>
          <w:tblHeader/>
          <w:tblCellSpacing w:w="0" w:type="dxa"/>
        </w:trPr>
        <w:tc>
          <w:tcPr>
            <w:tcW w:w="3765" w:type="dxa"/>
            <w:tcBorders>
              <w:top w:val="outset" w:sz="6" w:space="0" w:color="auto"/>
              <w:left w:val="outset" w:sz="6" w:space="0" w:color="auto"/>
              <w:bottom w:val="outset" w:sz="6" w:space="0" w:color="auto"/>
              <w:right w:val="outset" w:sz="6" w:space="0" w:color="auto"/>
            </w:tcBorders>
            <w:vAlign w:val="center"/>
          </w:tcPr>
          <w:p w:rsidR="00EA755C" w:rsidRPr="00EA755C" w:rsidRDefault="00EA755C" w:rsidP="00EA755C">
            <w:pPr>
              <w:spacing w:before="120" w:after="0" w:line="240" w:lineRule="auto"/>
              <w:jc w:val="center"/>
              <w:rPr>
                <w:rFonts w:ascii="Times New Roman" w:eastAsia="Times New Roman" w:hAnsi="Times New Roman" w:cs="Times New Roman"/>
                <w:b/>
                <w:bCs/>
                <w:caps/>
                <w:szCs w:val="24"/>
                <w:lang w:eastAsia="fr-FR"/>
              </w:rPr>
            </w:pPr>
            <w:r w:rsidRPr="00EA755C">
              <w:rPr>
                <w:rFonts w:ascii="Times New Roman" w:eastAsia="Times New Roman" w:hAnsi="Times New Roman" w:cs="Times New Roman"/>
                <w:b/>
                <w:bCs/>
                <w:caps/>
                <w:szCs w:val="24"/>
                <w:lang w:eastAsia="fr-FR"/>
              </w:rPr>
              <w:t>Implementation mode</w:t>
            </w:r>
          </w:p>
        </w:tc>
        <w:tc>
          <w:tcPr>
            <w:tcW w:w="3120" w:type="dxa"/>
            <w:tcBorders>
              <w:top w:val="outset" w:sz="6" w:space="0" w:color="auto"/>
              <w:left w:val="outset" w:sz="6" w:space="0" w:color="auto"/>
              <w:bottom w:val="outset" w:sz="6" w:space="0" w:color="auto"/>
              <w:right w:val="outset" w:sz="6" w:space="0" w:color="auto"/>
            </w:tcBorders>
            <w:vAlign w:val="center"/>
          </w:tcPr>
          <w:p w:rsidR="00EA755C" w:rsidRPr="00EA755C" w:rsidRDefault="00EA755C" w:rsidP="00EA755C">
            <w:pPr>
              <w:spacing w:before="120" w:after="0" w:line="240" w:lineRule="auto"/>
              <w:jc w:val="center"/>
              <w:rPr>
                <w:rFonts w:ascii="Times New Roman" w:eastAsia="Times New Roman" w:hAnsi="Times New Roman" w:cs="Times New Roman"/>
                <w:b/>
                <w:bCs/>
                <w:caps/>
                <w:szCs w:val="24"/>
                <w:lang w:eastAsia="fr-FR"/>
              </w:rPr>
            </w:pPr>
            <w:r w:rsidRPr="00EA755C">
              <w:rPr>
                <w:rFonts w:ascii="Times New Roman" w:eastAsia="Times New Roman" w:hAnsi="Times New Roman" w:cs="Times New Roman"/>
                <w:b/>
                <w:bCs/>
                <w:caps/>
                <w:szCs w:val="24"/>
                <w:lang w:eastAsia="fr-FR"/>
              </w:rPr>
              <w:t>TITLE</w:t>
            </w:r>
          </w:p>
        </w:tc>
        <w:tc>
          <w:tcPr>
            <w:tcW w:w="2261" w:type="dxa"/>
            <w:tcBorders>
              <w:top w:val="outset" w:sz="6" w:space="0" w:color="auto"/>
              <w:left w:val="outset" w:sz="6" w:space="0" w:color="auto"/>
              <w:bottom w:val="outset" w:sz="6" w:space="0" w:color="auto"/>
              <w:right w:val="outset" w:sz="6" w:space="0" w:color="auto"/>
            </w:tcBorders>
            <w:vAlign w:val="center"/>
          </w:tcPr>
          <w:p w:rsidR="00EA755C" w:rsidRPr="00EA755C" w:rsidRDefault="00EA755C" w:rsidP="00EA755C">
            <w:pPr>
              <w:spacing w:before="120" w:after="0" w:line="240" w:lineRule="auto"/>
              <w:jc w:val="center"/>
              <w:rPr>
                <w:rFonts w:ascii="Times New Roman" w:eastAsia="Times New Roman" w:hAnsi="Times New Roman" w:cs="Times New Roman"/>
                <w:b/>
                <w:bCs/>
                <w:caps/>
                <w:szCs w:val="24"/>
                <w:lang w:eastAsia="fr-FR"/>
              </w:rPr>
            </w:pPr>
            <w:r w:rsidRPr="00EA755C">
              <w:rPr>
                <w:rFonts w:ascii="Times New Roman" w:eastAsia="Times New Roman" w:hAnsi="Times New Roman" w:cs="Times New Roman"/>
                <w:b/>
                <w:bCs/>
                <w:caps/>
                <w:szCs w:val="24"/>
                <w:lang w:eastAsia="fr-FR"/>
              </w:rPr>
              <w:t>Budget (EUR)</w:t>
            </w:r>
          </w:p>
        </w:tc>
      </w:tr>
      <w:tr w:rsidR="00EA755C" w:rsidRPr="00EA755C" w:rsidTr="00CA2EA8">
        <w:trPr>
          <w:tblCellSpacing w:w="0" w:type="dxa"/>
        </w:trPr>
        <w:tc>
          <w:tcPr>
            <w:tcW w:w="3765" w:type="dxa"/>
            <w:tcBorders>
              <w:top w:val="outset" w:sz="6" w:space="0" w:color="auto"/>
              <w:left w:val="outset" w:sz="6" w:space="0" w:color="auto"/>
              <w:bottom w:val="outset" w:sz="6" w:space="0" w:color="auto"/>
              <w:right w:val="outset" w:sz="6" w:space="0" w:color="auto"/>
            </w:tcBorders>
          </w:tcPr>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Specific contracts under  framework Contracts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Specific contracts under a</w:t>
            </w:r>
          </w:p>
          <w:p w:rsid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framework contract; individual contracts</w:t>
            </w:r>
          </w:p>
          <w:p w:rsidR="00F54094" w:rsidRDefault="00F54094"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F54094" w:rsidRPr="00EA755C" w:rsidRDefault="00F54094"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B62632">
              <w:rPr>
                <w:rFonts w:ascii="Times New Roman" w:eastAsia="Times New Roman" w:hAnsi="Times New Roman" w:cs="Times New Roman"/>
                <w:sz w:val="24"/>
                <w:szCs w:val="24"/>
                <w:lang w:eastAsia="en-GB"/>
              </w:rPr>
              <w:t>Prolongation of existing contract</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F54094" w:rsidRDefault="00F54094"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F54094" w:rsidRDefault="00F54094"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F54094" w:rsidRDefault="00F54094"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Specific contracts under a</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framework contract</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Specific grant agreement under</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Framework Partnership Agreement</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(max co-fin. 95%) &amp; individual</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contracts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Call for tenders and Specific contracts under a framework contract; grant agreement</w:t>
            </w:r>
          </w:p>
          <w:p w:rsid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 (max co-fin. </w:t>
            </w:r>
            <w:r w:rsidR="00A75861">
              <w:rPr>
                <w:rFonts w:ascii="Times New Roman" w:eastAsia="Times New Roman" w:hAnsi="Times New Roman" w:cs="Times New Roman"/>
                <w:sz w:val="24"/>
                <w:szCs w:val="24"/>
                <w:lang w:eastAsia="en-GB"/>
              </w:rPr>
              <w:t>90</w:t>
            </w:r>
            <w:r w:rsidRPr="00EA755C">
              <w:rPr>
                <w:rFonts w:ascii="Times New Roman" w:eastAsia="Times New Roman" w:hAnsi="Times New Roman" w:cs="Times New Roman"/>
                <w:sz w:val="24"/>
                <w:szCs w:val="24"/>
                <w:lang w:eastAsia="en-GB"/>
              </w:rPr>
              <w:t>%)</w:t>
            </w:r>
          </w:p>
          <w:p w:rsidR="007A702D" w:rsidRDefault="007A702D"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7A702D" w:rsidRPr="00EA755C" w:rsidRDefault="007A702D"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Grant Agreement, art. 190 RAP</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3120" w:type="dxa"/>
            <w:tcBorders>
              <w:top w:val="outset" w:sz="6" w:space="0" w:color="auto"/>
              <w:left w:val="outset" w:sz="6" w:space="0" w:color="auto"/>
              <w:bottom w:val="outset" w:sz="6" w:space="0" w:color="auto"/>
              <w:right w:val="outset" w:sz="6" w:space="0" w:color="auto"/>
            </w:tcBorders>
          </w:tcPr>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SPR </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SME policy implementation</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(SME Assembly, SME</w:t>
            </w:r>
          </w:p>
          <w:p w:rsid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Week, SMF</w:t>
            </w:r>
            <w:r w:rsidR="00E12FA1">
              <w:rPr>
                <w:rFonts w:ascii="Times New Roman" w:eastAsia="Times New Roman" w:hAnsi="Times New Roman" w:cs="Times New Roman"/>
                <w:sz w:val="24"/>
                <w:szCs w:val="24"/>
                <w:lang w:eastAsia="en-GB"/>
              </w:rPr>
              <w:t>, Start-Up Initiative</w:t>
            </w:r>
            <w:r w:rsidRPr="00EA755C">
              <w:rPr>
                <w:rFonts w:ascii="Times New Roman" w:eastAsia="Times New Roman" w:hAnsi="Times New Roman" w:cs="Times New Roman"/>
                <w:sz w:val="24"/>
                <w:szCs w:val="24"/>
                <w:lang w:eastAsia="en-GB"/>
              </w:rPr>
              <w:t>)</w:t>
            </w:r>
          </w:p>
          <w:p w:rsidR="00F54094" w:rsidRPr="00EA755C" w:rsidRDefault="00F54094"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F54094" w:rsidRPr="00B62632" w:rsidRDefault="00F54094" w:rsidP="00F54094">
            <w:pPr>
              <w:autoSpaceDE w:val="0"/>
              <w:autoSpaceDN w:val="0"/>
              <w:adjustRightInd w:val="0"/>
              <w:spacing w:after="0" w:line="240" w:lineRule="auto"/>
              <w:rPr>
                <w:rFonts w:ascii="Times New Roman" w:eastAsia="Times New Roman" w:hAnsi="Times New Roman" w:cs="Times New Roman"/>
                <w:sz w:val="24"/>
                <w:szCs w:val="24"/>
                <w:lang w:eastAsia="en-GB"/>
              </w:rPr>
            </w:pPr>
            <w:r w:rsidRPr="00B62632">
              <w:rPr>
                <w:rFonts w:ascii="Times New Roman" w:eastAsia="Times New Roman" w:hAnsi="Times New Roman" w:cs="Times New Roman"/>
                <w:sz w:val="24"/>
                <w:szCs w:val="24"/>
                <w:lang w:eastAsia="en-GB"/>
              </w:rPr>
              <w:t>SME policy implementation</w:t>
            </w:r>
          </w:p>
          <w:p w:rsidR="00F54094" w:rsidRPr="00B62632" w:rsidRDefault="00F54094" w:rsidP="00F54094">
            <w:pPr>
              <w:autoSpaceDE w:val="0"/>
              <w:autoSpaceDN w:val="0"/>
              <w:adjustRightInd w:val="0"/>
              <w:spacing w:after="0" w:line="240" w:lineRule="auto"/>
              <w:rPr>
                <w:rFonts w:ascii="Times New Roman" w:eastAsia="Times New Roman" w:hAnsi="Times New Roman" w:cs="Times New Roman"/>
                <w:sz w:val="24"/>
                <w:szCs w:val="24"/>
                <w:lang w:eastAsia="en-GB"/>
              </w:rPr>
            </w:pPr>
            <w:r w:rsidRPr="00B62632">
              <w:rPr>
                <w:rFonts w:ascii="Times New Roman" w:eastAsia="Times New Roman" w:hAnsi="Times New Roman" w:cs="Times New Roman"/>
                <w:sz w:val="24"/>
                <w:szCs w:val="24"/>
                <w:lang w:eastAsia="en-GB"/>
              </w:rPr>
              <w:t>(SME Assembly, SME</w:t>
            </w:r>
          </w:p>
          <w:p w:rsidR="00F54094" w:rsidRDefault="00F54094" w:rsidP="00F54094">
            <w:pPr>
              <w:autoSpaceDE w:val="0"/>
              <w:autoSpaceDN w:val="0"/>
              <w:adjustRightInd w:val="0"/>
              <w:spacing w:after="0" w:line="240" w:lineRule="auto"/>
              <w:rPr>
                <w:rFonts w:ascii="Times New Roman" w:eastAsia="Times New Roman" w:hAnsi="Times New Roman" w:cs="Times New Roman"/>
                <w:sz w:val="24"/>
                <w:szCs w:val="24"/>
                <w:lang w:eastAsia="en-GB"/>
              </w:rPr>
            </w:pPr>
            <w:r w:rsidRPr="00B62632">
              <w:rPr>
                <w:rFonts w:ascii="Times New Roman" w:eastAsia="Times New Roman" w:hAnsi="Times New Roman" w:cs="Times New Roman"/>
                <w:sz w:val="24"/>
                <w:szCs w:val="24"/>
                <w:lang w:eastAsia="en-GB"/>
              </w:rPr>
              <w:t>Week, SMF)</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SME policy implementation</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(SME Envoys network and</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expert meetings)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Outreach tools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Start-ups, transfer of business, second chance</w:t>
            </w:r>
          </w:p>
          <w:p w:rsidR="007A702D" w:rsidRDefault="007A702D"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7A702D" w:rsidRDefault="007A702D"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7A702D" w:rsidRDefault="007A702D"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7A702D" w:rsidRPr="00EA755C" w:rsidRDefault="007A702D" w:rsidP="00EA755C">
            <w:pPr>
              <w:autoSpaceDE w:val="0"/>
              <w:autoSpaceDN w:val="0"/>
              <w:adjustRightInd w:val="0"/>
              <w:spacing w:after="0" w:line="240" w:lineRule="auto"/>
              <w:rPr>
                <w:rFonts w:ascii="Times New Roman" w:eastAsia="Times New Roman" w:hAnsi="Times New Roman" w:cs="Times New Roman"/>
                <w:bCs/>
                <w:szCs w:val="24"/>
                <w:lang w:eastAsia="fr-FR"/>
              </w:rPr>
            </w:pPr>
            <w:r>
              <w:rPr>
                <w:rFonts w:ascii="Times New Roman" w:eastAsia="Times New Roman" w:hAnsi="Times New Roman" w:cs="Times New Roman"/>
                <w:sz w:val="24"/>
                <w:szCs w:val="24"/>
                <w:lang w:eastAsia="en-GB"/>
              </w:rPr>
              <w:t>Conference on Business Transfers</w:t>
            </w:r>
          </w:p>
        </w:tc>
        <w:tc>
          <w:tcPr>
            <w:tcW w:w="2261" w:type="dxa"/>
            <w:tcBorders>
              <w:top w:val="outset" w:sz="6" w:space="0" w:color="auto"/>
              <w:left w:val="outset" w:sz="6" w:space="0" w:color="auto"/>
              <w:bottom w:val="outset" w:sz="6" w:space="0" w:color="auto"/>
              <w:right w:val="outset" w:sz="6" w:space="0" w:color="auto"/>
            </w:tcBorders>
          </w:tcPr>
          <w:p w:rsidR="00EA755C" w:rsidRPr="00EA755C" w:rsidRDefault="00CF32C8"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1 930 </w:t>
            </w:r>
            <w:r w:rsidR="00EA755C" w:rsidRPr="00EA755C">
              <w:rPr>
                <w:rFonts w:ascii="Times New Roman" w:eastAsia="Times New Roman" w:hAnsi="Times New Roman" w:cs="Times New Roman"/>
                <w:sz w:val="24"/>
                <w:szCs w:val="24"/>
                <w:lang w:eastAsia="en-GB"/>
              </w:rPr>
              <w:t>000</w:t>
            </w: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12FA1"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00CF32C8">
              <w:rPr>
                <w:rFonts w:ascii="Times New Roman" w:eastAsia="Times New Roman" w:hAnsi="Times New Roman" w:cs="Times New Roman"/>
                <w:sz w:val="24"/>
                <w:szCs w:val="24"/>
                <w:lang w:eastAsia="en-GB"/>
              </w:rPr>
              <w:t xml:space="preserve">00 </w:t>
            </w:r>
            <w:r w:rsidR="00EA755C" w:rsidRPr="00EA755C">
              <w:rPr>
                <w:rFonts w:ascii="Times New Roman" w:eastAsia="Times New Roman" w:hAnsi="Times New Roman" w:cs="Times New Roman"/>
                <w:sz w:val="24"/>
                <w:szCs w:val="24"/>
                <w:lang w:eastAsia="en-GB"/>
              </w:rPr>
              <w:t>000</w:t>
            </w: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F54094" w:rsidRDefault="00F54094"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r w:rsidRPr="00B62632">
              <w:rPr>
                <w:rFonts w:ascii="Times New Roman" w:eastAsia="Times New Roman" w:hAnsi="Times New Roman" w:cs="Times New Roman"/>
                <w:sz w:val="24"/>
                <w:szCs w:val="24"/>
                <w:lang w:eastAsia="en-GB"/>
              </w:rPr>
              <w:t>1.</w:t>
            </w:r>
            <w:r w:rsidR="00E12FA1" w:rsidRPr="00B62632">
              <w:rPr>
                <w:rFonts w:ascii="Times New Roman" w:eastAsia="Times New Roman" w:hAnsi="Times New Roman" w:cs="Times New Roman"/>
                <w:sz w:val="24"/>
                <w:szCs w:val="24"/>
                <w:lang w:eastAsia="en-GB"/>
              </w:rPr>
              <w:t>1</w:t>
            </w:r>
            <w:r w:rsidRPr="00B62632">
              <w:rPr>
                <w:rFonts w:ascii="Times New Roman" w:eastAsia="Times New Roman" w:hAnsi="Times New Roman" w:cs="Times New Roman"/>
                <w:sz w:val="24"/>
                <w:szCs w:val="24"/>
                <w:lang w:eastAsia="en-GB"/>
              </w:rPr>
              <w:t>00.000</w:t>
            </w:r>
          </w:p>
          <w:p w:rsidR="00F54094" w:rsidRDefault="00F54094"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F54094" w:rsidRDefault="00F54094"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F54094" w:rsidRDefault="00F54094"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CF32C8"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520 </w:t>
            </w:r>
            <w:r w:rsidR="00EA755C" w:rsidRPr="00EA755C">
              <w:rPr>
                <w:rFonts w:ascii="Times New Roman" w:eastAsia="Times New Roman" w:hAnsi="Times New Roman" w:cs="Times New Roman"/>
                <w:sz w:val="24"/>
                <w:szCs w:val="24"/>
                <w:lang w:eastAsia="en-GB"/>
              </w:rPr>
              <w:t>000</w:t>
            </w: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CF32C8"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1 000 </w:t>
            </w:r>
            <w:r w:rsidR="00EA755C" w:rsidRPr="00EA755C">
              <w:rPr>
                <w:rFonts w:ascii="Times New Roman" w:eastAsia="Times New Roman" w:hAnsi="Times New Roman" w:cs="Times New Roman"/>
                <w:sz w:val="24"/>
                <w:szCs w:val="24"/>
                <w:lang w:eastAsia="en-GB"/>
              </w:rPr>
              <w:t>000</w:t>
            </w: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7A702D"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880</w:t>
            </w:r>
            <w:r w:rsidR="00CF32C8">
              <w:rPr>
                <w:rFonts w:ascii="Times New Roman" w:eastAsia="Times New Roman" w:hAnsi="Times New Roman" w:cs="Times New Roman"/>
                <w:sz w:val="24"/>
                <w:szCs w:val="24"/>
                <w:lang w:eastAsia="en-GB"/>
              </w:rPr>
              <w:t xml:space="preserve"> </w:t>
            </w:r>
            <w:r w:rsidR="00EA755C" w:rsidRPr="00EA755C">
              <w:rPr>
                <w:rFonts w:ascii="Times New Roman" w:eastAsia="Times New Roman" w:hAnsi="Times New Roman" w:cs="Times New Roman"/>
                <w:sz w:val="24"/>
                <w:szCs w:val="24"/>
                <w:lang w:eastAsia="en-GB"/>
              </w:rPr>
              <w:t>000</w:t>
            </w: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EA755C" w:rsidRPr="00EA755C" w:rsidRDefault="00EA755C"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rsidR="007A702D" w:rsidRDefault="00CF32C8" w:rsidP="00EA755C">
            <w:pPr>
              <w:autoSpaceDE w:val="0"/>
              <w:autoSpaceDN w:val="0"/>
              <w:adjustRightIn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120 </w:t>
            </w:r>
            <w:r w:rsidR="007A702D">
              <w:rPr>
                <w:rFonts w:ascii="Times New Roman" w:eastAsia="Times New Roman" w:hAnsi="Times New Roman" w:cs="Times New Roman"/>
                <w:sz w:val="24"/>
                <w:szCs w:val="24"/>
                <w:lang w:eastAsia="en-GB"/>
              </w:rPr>
              <w:t>000</w:t>
            </w:r>
          </w:p>
          <w:p w:rsidR="00EA755C" w:rsidRPr="00EA755C" w:rsidRDefault="00EA755C" w:rsidP="00825DAF">
            <w:pPr>
              <w:autoSpaceDE w:val="0"/>
              <w:autoSpaceDN w:val="0"/>
              <w:adjustRightInd w:val="0"/>
              <w:spacing w:after="0" w:line="240" w:lineRule="auto"/>
              <w:rPr>
                <w:rFonts w:ascii="Times New Roman" w:eastAsia="Times New Roman" w:hAnsi="Times New Roman" w:cs="Times New Roman"/>
                <w:sz w:val="24"/>
                <w:szCs w:val="24"/>
                <w:lang w:eastAsia="en-GB"/>
              </w:rPr>
            </w:pPr>
          </w:p>
        </w:tc>
      </w:tr>
      <w:tr w:rsidR="00825DAF" w:rsidRPr="00AB5FA2" w:rsidTr="00CA2EA8">
        <w:trPr>
          <w:tblCellSpacing w:w="0" w:type="dxa"/>
        </w:trPr>
        <w:tc>
          <w:tcPr>
            <w:tcW w:w="6885" w:type="dxa"/>
            <w:gridSpan w:val="2"/>
            <w:tcBorders>
              <w:top w:val="outset" w:sz="6" w:space="0" w:color="auto"/>
              <w:left w:val="outset" w:sz="6" w:space="0" w:color="auto"/>
              <w:bottom w:val="outset" w:sz="6" w:space="0" w:color="auto"/>
              <w:right w:val="outset" w:sz="6" w:space="0" w:color="auto"/>
            </w:tcBorders>
            <w:shd w:val="clear" w:color="auto" w:fill="BFBFBF"/>
          </w:tcPr>
          <w:p w:rsidR="00825DAF" w:rsidRPr="00AB5FA2" w:rsidRDefault="00825DAF" w:rsidP="003D2027">
            <w:pPr>
              <w:spacing w:before="120" w:after="0" w:line="240" w:lineRule="auto"/>
              <w:jc w:val="both"/>
              <w:rPr>
                <w:rFonts w:ascii="Times New Roman" w:eastAsia="Times New Roman" w:hAnsi="Times New Roman" w:cs="Times New Roman"/>
                <w:b/>
                <w:bCs/>
                <w:noProof/>
                <w:color w:val="FF0000"/>
                <w:sz w:val="24"/>
                <w:szCs w:val="24"/>
                <w:lang w:eastAsia="en-GB"/>
              </w:rPr>
            </w:pPr>
            <w:r w:rsidRPr="00AB5FA2">
              <w:rPr>
                <w:rFonts w:ascii="Times New Roman" w:eastAsia="Times New Roman" w:hAnsi="Times New Roman" w:cs="Times New Roman"/>
                <w:b/>
                <w:bCs/>
                <w:noProof/>
                <w:sz w:val="24"/>
                <w:szCs w:val="24"/>
                <w:lang w:eastAsia="en-GB"/>
              </w:rPr>
              <w:t>Total</w:t>
            </w:r>
          </w:p>
        </w:tc>
        <w:tc>
          <w:tcPr>
            <w:tcW w:w="2261" w:type="dxa"/>
            <w:tcBorders>
              <w:top w:val="outset" w:sz="6" w:space="0" w:color="auto"/>
              <w:left w:val="outset" w:sz="6" w:space="0" w:color="auto"/>
              <w:bottom w:val="outset" w:sz="6" w:space="0" w:color="auto"/>
              <w:right w:val="outset" w:sz="6" w:space="0" w:color="auto"/>
            </w:tcBorders>
            <w:shd w:val="clear" w:color="auto" w:fill="BFBFBF"/>
          </w:tcPr>
          <w:p w:rsidR="00825DAF" w:rsidRPr="00AB5FA2" w:rsidRDefault="00825DAF" w:rsidP="003D2027">
            <w:pPr>
              <w:spacing w:before="120" w:after="0" w:line="240" w:lineRule="auto"/>
              <w:jc w:val="center"/>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5 9</w:t>
            </w:r>
            <w:r w:rsidRPr="00AB5FA2">
              <w:rPr>
                <w:rFonts w:ascii="Times New Roman" w:eastAsia="Times New Roman" w:hAnsi="Times New Roman" w:cs="Times New Roman"/>
                <w:b/>
                <w:noProof/>
                <w:sz w:val="24"/>
                <w:szCs w:val="24"/>
                <w:lang w:eastAsia="en-GB"/>
              </w:rPr>
              <w:t>50</w:t>
            </w:r>
            <w:r>
              <w:rPr>
                <w:rFonts w:ascii="Times New Roman" w:eastAsia="Times New Roman" w:hAnsi="Times New Roman" w:cs="Times New Roman"/>
                <w:b/>
                <w:noProof/>
                <w:sz w:val="24"/>
                <w:szCs w:val="24"/>
                <w:lang w:eastAsia="en-GB"/>
              </w:rPr>
              <w:t xml:space="preserve"> </w:t>
            </w:r>
            <w:r w:rsidRPr="00AB5FA2">
              <w:rPr>
                <w:rFonts w:ascii="Times New Roman" w:eastAsia="Times New Roman" w:hAnsi="Times New Roman" w:cs="Times New Roman"/>
                <w:b/>
                <w:noProof/>
                <w:sz w:val="24"/>
                <w:szCs w:val="24"/>
                <w:lang w:eastAsia="en-GB"/>
              </w:rPr>
              <w:t>000</w:t>
            </w:r>
          </w:p>
        </w:tc>
      </w:tr>
    </w:tbl>
    <w:p w:rsidR="00EA755C" w:rsidRPr="00EA755C" w:rsidRDefault="00EA755C" w:rsidP="00EA755C">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A755C">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EA755C" w:rsidRPr="00EA755C" w:rsidTr="00682F5D">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EA755C" w:rsidRPr="00EA755C" w:rsidRDefault="00EA755C" w:rsidP="00EA755C">
            <w:pPr>
              <w:spacing w:before="120" w:after="0" w:line="240" w:lineRule="auto"/>
              <w:jc w:val="center"/>
              <w:rPr>
                <w:rFonts w:ascii="Times New Roman" w:eastAsia="Times New Roman" w:hAnsi="Times New Roman" w:cs="Times New Roman"/>
                <w:b/>
                <w:bCs/>
                <w:caps/>
                <w:szCs w:val="24"/>
                <w:lang w:eastAsia="fr-FR"/>
              </w:rPr>
            </w:pPr>
            <w:r w:rsidRPr="00EA755C">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EA755C" w:rsidRPr="00EA755C" w:rsidRDefault="00EA755C" w:rsidP="00EA755C">
            <w:pPr>
              <w:spacing w:before="120" w:after="0" w:line="240" w:lineRule="auto"/>
              <w:jc w:val="center"/>
              <w:rPr>
                <w:rFonts w:ascii="Times New Roman" w:eastAsia="Times New Roman" w:hAnsi="Times New Roman" w:cs="Times New Roman"/>
                <w:b/>
                <w:bCs/>
                <w:caps/>
                <w:szCs w:val="24"/>
                <w:lang w:eastAsia="fr-FR"/>
              </w:rPr>
            </w:pPr>
            <w:r w:rsidRPr="00EA755C">
              <w:rPr>
                <w:rFonts w:ascii="Times New Roman" w:eastAsia="Times New Roman" w:hAnsi="Times New Roman" w:cs="Times New Roman"/>
                <w:b/>
                <w:bCs/>
                <w:caps/>
                <w:szCs w:val="24"/>
                <w:lang w:eastAsia="fr-FR"/>
              </w:rPr>
              <w:t>Indicative quarter</w:t>
            </w:r>
          </w:p>
        </w:tc>
      </w:tr>
      <w:tr w:rsidR="00EA755C" w:rsidRPr="00EA755C" w:rsidTr="00682F5D">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EA755C" w:rsidRPr="00EA755C" w:rsidRDefault="00EA755C" w:rsidP="00EA755C">
            <w:pPr>
              <w:spacing w:before="120" w:after="0" w:line="240" w:lineRule="auto"/>
              <w:jc w:val="both"/>
              <w:outlineLvl w:val="4"/>
              <w:rPr>
                <w:rFonts w:ascii="Times New Roman" w:eastAsia="Times New Roman" w:hAnsi="Times New Roman" w:cs="Times New Roman"/>
                <w:caps/>
                <w:szCs w:val="24"/>
                <w:lang w:eastAsia="fr-FR"/>
              </w:rPr>
            </w:pPr>
            <w:r w:rsidRPr="00EA755C">
              <w:rPr>
                <w:rFonts w:ascii="Times New Roman" w:eastAsia="Times New Roman" w:hAnsi="Times New Roman" w:cs="Times New Roman"/>
                <w:sz w:val="24"/>
                <w:szCs w:val="24"/>
                <w:lang w:eastAsia="en-GB"/>
              </w:rPr>
              <w:t>SME Performance Review: specific contracts</w:t>
            </w:r>
            <w:r w:rsidRPr="00EA755C">
              <w:rPr>
                <w:rFonts w:ascii="Times New Roman" w:eastAsia="Times New Roman" w:hAnsi="Times New Roman" w:cs="Times New Roman"/>
                <w:caps/>
                <w:szCs w:val="24"/>
                <w:lang w:eastAsia="fr-FR"/>
              </w:rPr>
              <w:t xml:space="preserve"> </w:t>
            </w:r>
          </w:p>
          <w:p w:rsidR="00EA755C" w:rsidRPr="00EA755C" w:rsidRDefault="00EA755C" w:rsidP="00EA755C">
            <w:pPr>
              <w:spacing w:before="120" w:after="0" w:line="240" w:lineRule="auto"/>
              <w:jc w:val="both"/>
              <w:outlineLvl w:val="4"/>
              <w:rPr>
                <w:rFonts w:ascii="Times New Roman" w:eastAsia="Times New Roman" w:hAnsi="Times New Roman" w:cs="Times New Roman"/>
                <w:caps/>
                <w:szCs w:val="24"/>
                <w:lang w:eastAsia="fr-FR"/>
              </w:rPr>
            </w:pP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Meeting SME Envoys, Sherpa, EEPA and SME Week coordinators, other experts </w:t>
            </w:r>
          </w:p>
          <w:p w:rsidR="00EA755C" w:rsidRPr="00EA755C" w:rsidRDefault="00EA755C" w:rsidP="00EA755C">
            <w:pPr>
              <w:spacing w:before="120" w:after="0" w:line="240" w:lineRule="auto"/>
              <w:jc w:val="both"/>
              <w:outlineLvl w:val="4"/>
              <w:rPr>
                <w:rFonts w:ascii="Times New Roman" w:eastAsia="Times New Roman" w:hAnsi="Times New Roman" w:cs="Times New Roman"/>
                <w:sz w:val="24"/>
                <w:szCs w:val="24"/>
                <w:lang w:eastAsia="en-GB"/>
              </w:rPr>
            </w:pPr>
          </w:p>
          <w:p w:rsidR="00EA755C" w:rsidRPr="00EA755C" w:rsidRDefault="00EA755C" w:rsidP="00EA755C">
            <w:pPr>
              <w:spacing w:before="120" w:after="0" w:line="240" w:lineRule="auto"/>
              <w:jc w:val="both"/>
              <w:outlineLvl w:val="4"/>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2017 SME Assembly, SMF</w:t>
            </w:r>
          </w:p>
          <w:p w:rsidR="00EA755C" w:rsidRPr="00EA755C" w:rsidRDefault="00EA755C" w:rsidP="00EA755C">
            <w:pPr>
              <w:spacing w:before="120" w:after="0" w:line="240" w:lineRule="auto"/>
              <w:jc w:val="both"/>
              <w:outlineLvl w:val="4"/>
              <w:rPr>
                <w:rFonts w:ascii="Times New Roman" w:eastAsia="Times New Roman" w:hAnsi="Times New Roman" w:cs="Times New Roman"/>
                <w:sz w:val="24"/>
                <w:szCs w:val="24"/>
                <w:lang w:eastAsia="en-GB"/>
              </w:rPr>
            </w:pPr>
          </w:p>
          <w:p w:rsidR="00EA755C" w:rsidRPr="00EA755C" w:rsidRDefault="00EA755C" w:rsidP="00EA755C">
            <w:pPr>
              <w:spacing w:before="120" w:after="0" w:line="240" w:lineRule="auto"/>
              <w:jc w:val="both"/>
              <w:outlineLvl w:val="4"/>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Outreach tools</w:t>
            </w:r>
          </w:p>
          <w:p w:rsidR="00EA755C" w:rsidRPr="00EA755C" w:rsidRDefault="00EA755C" w:rsidP="00EA755C">
            <w:pPr>
              <w:spacing w:before="120" w:after="0" w:line="240" w:lineRule="auto"/>
              <w:jc w:val="both"/>
              <w:outlineLvl w:val="4"/>
              <w:rPr>
                <w:rFonts w:ascii="Times New Roman" w:eastAsia="Times New Roman" w:hAnsi="Times New Roman" w:cs="Times New Roman"/>
                <w:sz w:val="24"/>
                <w:szCs w:val="24"/>
                <w:lang w:eastAsia="en-GB"/>
              </w:rPr>
            </w:pPr>
          </w:p>
          <w:p w:rsidR="00EA755C" w:rsidRPr="00EA755C" w:rsidRDefault="00EA755C" w:rsidP="00EA755C">
            <w:pPr>
              <w:spacing w:before="120" w:after="0" w:line="240" w:lineRule="auto"/>
              <w:jc w:val="both"/>
              <w:outlineLvl w:val="4"/>
              <w:rPr>
                <w:rFonts w:ascii="Times New Roman" w:eastAsia="Times New Roman" w:hAnsi="Times New Roman" w:cs="Times New Roman"/>
                <w:caps/>
                <w:szCs w:val="24"/>
                <w:lang w:eastAsia="fr-FR"/>
              </w:rPr>
            </w:pPr>
            <w:r w:rsidRPr="00EA755C">
              <w:rPr>
                <w:rFonts w:ascii="Times New Roman" w:eastAsia="Times New Roman" w:hAnsi="Times New Roman" w:cs="Times New Roman"/>
                <w:sz w:val="24"/>
                <w:szCs w:val="24"/>
                <w:lang w:eastAsia="en-GB"/>
              </w:rPr>
              <w:t>Start-ups, transfer of business and second chance</w:t>
            </w:r>
          </w:p>
        </w:tc>
        <w:tc>
          <w:tcPr>
            <w:tcW w:w="0" w:type="auto"/>
            <w:tcBorders>
              <w:top w:val="outset" w:sz="6" w:space="0" w:color="auto"/>
              <w:left w:val="outset" w:sz="6" w:space="0" w:color="auto"/>
              <w:bottom w:val="outset" w:sz="6" w:space="0" w:color="auto"/>
              <w:right w:val="outset" w:sz="6" w:space="0" w:color="auto"/>
            </w:tcBorders>
          </w:tcPr>
          <w:p w:rsidR="00EA755C" w:rsidRPr="00EA755C" w:rsidRDefault="00EA755C" w:rsidP="00EA755C">
            <w:pPr>
              <w:spacing w:before="120" w:after="0" w:line="240" w:lineRule="auto"/>
              <w:jc w:val="center"/>
              <w:rPr>
                <w:rFonts w:ascii="Times New Roman" w:eastAsia="Times New Roman" w:hAnsi="Times New Roman" w:cs="Times New Roman"/>
                <w:caps/>
                <w:szCs w:val="24"/>
                <w:lang w:eastAsia="fr-FR"/>
              </w:rPr>
            </w:pPr>
            <w:r w:rsidRPr="00EA755C">
              <w:rPr>
                <w:rFonts w:ascii="Times New Roman" w:eastAsia="Times New Roman" w:hAnsi="Times New Roman" w:cs="Times New Roman"/>
                <w:caps/>
                <w:szCs w:val="24"/>
                <w:lang w:eastAsia="fr-FR"/>
              </w:rPr>
              <w:t>Q2 2017</w:t>
            </w:r>
          </w:p>
          <w:p w:rsidR="00EA755C" w:rsidRPr="00EA755C" w:rsidRDefault="00EA755C" w:rsidP="00EA755C">
            <w:pPr>
              <w:spacing w:before="120" w:after="0" w:line="240" w:lineRule="auto"/>
              <w:jc w:val="center"/>
              <w:rPr>
                <w:rFonts w:ascii="Times New Roman" w:eastAsia="Times New Roman" w:hAnsi="Times New Roman" w:cs="Times New Roman"/>
                <w:caps/>
                <w:szCs w:val="24"/>
                <w:lang w:eastAsia="fr-FR"/>
              </w:rPr>
            </w:pPr>
          </w:p>
          <w:p w:rsidR="00EA755C" w:rsidRPr="00EA755C" w:rsidRDefault="00EA755C" w:rsidP="00EA755C">
            <w:pPr>
              <w:spacing w:before="120" w:after="0" w:line="240" w:lineRule="auto"/>
              <w:jc w:val="center"/>
              <w:rPr>
                <w:rFonts w:ascii="Times New Roman" w:eastAsia="Times New Roman" w:hAnsi="Times New Roman" w:cs="Times New Roman"/>
                <w:caps/>
                <w:szCs w:val="24"/>
                <w:lang w:eastAsia="fr-FR"/>
              </w:rPr>
            </w:pPr>
            <w:r w:rsidRPr="00EA755C">
              <w:rPr>
                <w:rFonts w:ascii="Times New Roman" w:eastAsia="Times New Roman" w:hAnsi="Times New Roman" w:cs="Times New Roman"/>
                <w:caps/>
                <w:szCs w:val="24"/>
                <w:lang w:eastAsia="fr-FR"/>
              </w:rPr>
              <w:t>Q1-Q4 2017</w:t>
            </w:r>
          </w:p>
          <w:p w:rsidR="00EA755C" w:rsidRPr="00EA755C" w:rsidRDefault="00EA755C" w:rsidP="00EA755C">
            <w:pPr>
              <w:spacing w:before="120" w:after="0" w:line="240" w:lineRule="auto"/>
              <w:jc w:val="center"/>
              <w:rPr>
                <w:rFonts w:ascii="Times New Roman" w:eastAsia="Times New Roman" w:hAnsi="Times New Roman" w:cs="Times New Roman"/>
                <w:caps/>
                <w:szCs w:val="24"/>
                <w:lang w:eastAsia="fr-FR"/>
              </w:rPr>
            </w:pPr>
          </w:p>
          <w:p w:rsidR="00EA755C" w:rsidRPr="00EA755C" w:rsidRDefault="00EA755C" w:rsidP="00EA755C">
            <w:pPr>
              <w:spacing w:before="120" w:after="0" w:line="240" w:lineRule="auto"/>
              <w:jc w:val="center"/>
              <w:rPr>
                <w:rFonts w:ascii="Times New Roman" w:eastAsia="Times New Roman" w:hAnsi="Times New Roman" w:cs="Times New Roman"/>
                <w:caps/>
                <w:szCs w:val="24"/>
                <w:lang w:eastAsia="fr-FR"/>
              </w:rPr>
            </w:pPr>
            <w:r w:rsidRPr="00EA755C">
              <w:rPr>
                <w:rFonts w:ascii="Times New Roman" w:eastAsia="Times New Roman" w:hAnsi="Times New Roman" w:cs="Times New Roman"/>
                <w:caps/>
                <w:szCs w:val="24"/>
                <w:lang w:eastAsia="fr-FR"/>
              </w:rPr>
              <w:t>q1-Q4-2017</w:t>
            </w:r>
          </w:p>
          <w:p w:rsidR="00EA755C" w:rsidRPr="00EA755C" w:rsidRDefault="00EA755C" w:rsidP="00EA755C">
            <w:pPr>
              <w:spacing w:before="120" w:after="0" w:line="240" w:lineRule="auto"/>
              <w:jc w:val="center"/>
              <w:rPr>
                <w:rFonts w:ascii="Times New Roman" w:eastAsia="Times New Roman" w:hAnsi="Times New Roman" w:cs="Times New Roman"/>
                <w:caps/>
                <w:szCs w:val="24"/>
                <w:lang w:eastAsia="fr-FR"/>
              </w:rPr>
            </w:pPr>
          </w:p>
          <w:p w:rsidR="00EA755C" w:rsidRPr="00EA755C" w:rsidRDefault="00EA755C" w:rsidP="00EA755C">
            <w:pPr>
              <w:spacing w:before="120" w:after="0" w:line="240" w:lineRule="auto"/>
              <w:jc w:val="center"/>
              <w:rPr>
                <w:rFonts w:ascii="Times New Roman" w:eastAsia="Times New Roman" w:hAnsi="Times New Roman" w:cs="Times New Roman"/>
                <w:caps/>
                <w:szCs w:val="24"/>
                <w:lang w:eastAsia="fr-FR"/>
              </w:rPr>
            </w:pPr>
            <w:r w:rsidRPr="00EA755C">
              <w:rPr>
                <w:rFonts w:ascii="Times New Roman" w:eastAsia="Times New Roman" w:hAnsi="Times New Roman" w:cs="Times New Roman"/>
                <w:caps/>
                <w:szCs w:val="24"/>
                <w:lang w:eastAsia="fr-FR"/>
              </w:rPr>
              <w:t>Q1-Q4 2017</w:t>
            </w:r>
          </w:p>
          <w:p w:rsidR="00EA755C" w:rsidRPr="00EA755C" w:rsidRDefault="00EA755C" w:rsidP="00EA755C">
            <w:pPr>
              <w:spacing w:before="120" w:after="0" w:line="240" w:lineRule="auto"/>
              <w:jc w:val="center"/>
              <w:rPr>
                <w:rFonts w:ascii="Times New Roman" w:eastAsia="Times New Roman" w:hAnsi="Times New Roman" w:cs="Times New Roman"/>
                <w:caps/>
                <w:szCs w:val="24"/>
                <w:lang w:eastAsia="fr-FR"/>
              </w:rPr>
            </w:pPr>
          </w:p>
          <w:p w:rsidR="00EA755C" w:rsidRPr="00EA755C" w:rsidRDefault="00EA755C" w:rsidP="00EA755C">
            <w:pPr>
              <w:spacing w:before="120" w:after="0" w:line="240" w:lineRule="auto"/>
              <w:jc w:val="center"/>
              <w:rPr>
                <w:rFonts w:ascii="Times New Roman" w:eastAsia="Times New Roman" w:hAnsi="Times New Roman" w:cs="Times New Roman"/>
                <w:szCs w:val="24"/>
                <w:lang w:eastAsia="fr-FR"/>
              </w:rPr>
            </w:pPr>
          </w:p>
          <w:p w:rsidR="00EA755C" w:rsidRPr="00EA755C" w:rsidRDefault="00EA755C" w:rsidP="00EA755C">
            <w:pPr>
              <w:spacing w:before="120" w:after="0" w:line="240" w:lineRule="auto"/>
              <w:jc w:val="center"/>
              <w:rPr>
                <w:rFonts w:ascii="Times New Roman" w:eastAsia="Times New Roman" w:hAnsi="Times New Roman" w:cs="Times New Roman"/>
                <w:szCs w:val="24"/>
                <w:lang w:eastAsia="fr-FR"/>
              </w:rPr>
            </w:pPr>
            <w:r w:rsidRPr="00EA755C">
              <w:rPr>
                <w:rFonts w:ascii="Times New Roman" w:eastAsia="Times New Roman" w:hAnsi="Times New Roman" w:cs="Times New Roman"/>
                <w:szCs w:val="24"/>
                <w:lang w:eastAsia="fr-FR"/>
              </w:rPr>
              <w:t>Q3-Q4 2017</w:t>
            </w:r>
          </w:p>
        </w:tc>
      </w:tr>
      <w:tr w:rsidR="00EA755C" w:rsidRPr="00EA755C" w:rsidTr="00682F5D">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EA755C" w:rsidRPr="00EA755C" w:rsidRDefault="0025594B" w:rsidP="00EA755C">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Indicative t</w:t>
            </w:r>
            <w:r w:rsidR="00EA755C" w:rsidRPr="00EA755C">
              <w:rPr>
                <w:rFonts w:ascii="Times New Roman" w:eastAsia="Times New Roman" w:hAnsi="Times New Roman" w:cs="Times New Roman"/>
                <w:szCs w:val="24"/>
                <w:lang w:eastAsia="fr-FR"/>
              </w:rPr>
              <w:t>otal duration of the contract</w:t>
            </w:r>
            <w:r w:rsidR="00CF32C8">
              <w:rPr>
                <w:rFonts w:ascii="Times New Roman" w:eastAsia="Times New Roman" w:hAnsi="Times New Roman" w:cs="Times New Roman"/>
                <w:szCs w:val="24"/>
                <w:lang w:eastAsia="fr-FR"/>
              </w:rPr>
              <w:t>/grant agreements: 12/14 months</w:t>
            </w:r>
          </w:p>
        </w:tc>
      </w:tr>
    </w:tbl>
    <w:p w:rsidR="00EA755C" w:rsidRPr="00EA755C" w:rsidRDefault="00EA755C" w:rsidP="00EA755C">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A755C">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EA755C" w:rsidRPr="00EA755C" w:rsidTr="00682F5D">
        <w:trPr>
          <w:tblCellSpacing w:w="0" w:type="dxa"/>
        </w:trPr>
        <w:tc>
          <w:tcPr>
            <w:tcW w:w="0" w:type="auto"/>
            <w:tcBorders>
              <w:top w:val="single" w:sz="6" w:space="0" w:color="000000"/>
              <w:bottom w:val="single" w:sz="6" w:space="0" w:color="000000"/>
            </w:tcBorders>
          </w:tcPr>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b/>
                <w:bCs/>
                <w:sz w:val="24"/>
                <w:szCs w:val="24"/>
                <w:lang w:eastAsia="en-GB"/>
              </w:rPr>
              <w:t>SME Performance Review</w:t>
            </w:r>
            <w:r w:rsidRPr="00EA755C">
              <w:rPr>
                <w:rFonts w:ascii="Times New Roman" w:eastAsia="Times New Roman" w:hAnsi="Times New Roman" w:cs="Times New Roman"/>
                <w:sz w:val="24"/>
                <w:szCs w:val="24"/>
                <w:lang w:eastAsia="en-GB"/>
              </w:rPr>
              <w:t>:</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1. The annual report on European SMEs published in due time</w:t>
            </w:r>
            <w:r w:rsidR="00407445">
              <w:rPr>
                <w:rFonts w:ascii="Times New Roman" w:eastAsia="Times New Roman" w:hAnsi="Times New Roman" w:cs="Times New Roman"/>
                <w:sz w:val="24"/>
                <w:szCs w:val="24"/>
                <w:lang w:eastAsia="en-GB"/>
              </w:rPr>
              <w:t xml:space="preserve"> to inform European Semester work</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2. A complete set of SBA fact sheets (average length around 15 pages each) published in due time</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b/>
                <w:bCs/>
                <w:sz w:val="24"/>
                <w:szCs w:val="24"/>
                <w:lang w:eastAsia="en-GB"/>
              </w:rPr>
              <w:t>SME Policy implementation</w:t>
            </w:r>
            <w:r w:rsidRPr="00EA755C">
              <w:rPr>
                <w:rFonts w:ascii="Times New Roman" w:eastAsia="Times New Roman" w:hAnsi="Times New Roman" w:cs="Times New Roman"/>
                <w:sz w:val="24"/>
                <w:szCs w:val="24"/>
                <w:lang w:eastAsia="en-GB"/>
              </w:rPr>
              <w:t>:</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1. Number of meetings organised</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2. Number of participants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3. Timely dissemination of the results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4. Progress achieved in the implementation of the measures in the 10 key areas of the SME policy</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b/>
                <w:bCs/>
                <w:sz w:val="24"/>
                <w:szCs w:val="24"/>
                <w:lang w:eastAsia="en-GB"/>
              </w:rPr>
            </w:pPr>
            <w:r w:rsidRPr="00EA755C">
              <w:rPr>
                <w:rFonts w:ascii="Times New Roman" w:eastAsia="Times New Roman" w:hAnsi="Times New Roman" w:cs="Times New Roman"/>
                <w:b/>
                <w:bCs/>
                <w:sz w:val="24"/>
                <w:szCs w:val="24"/>
                <w:lang w:eastAsia="en-GB"/>
              </w:rPr>
              <w:t>Outreach tools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 xml:space="preserve">1.Timely production of tools (web-based, </w:t>
            </w:r>
            <w:r w:rsidR="00937FFE" w:rsidRPr="00EA755C">
              <w:rPr>
                <w:rFonts w:ascii="Times New Roman" w:eastAsia="Times New Roman" w:hAnsi="Times New Roman" w:cs="Times New Roman"/>
                <w:sz w:val="24"/>
                <w:szCs w:val="24"/>
                <w:lang w:eastAsia="en-GB"/>
              </w:rPr>
              <w:t>audio-visual</w:t>
            </w:r>
            <w:r w:rsidRPr="00EA755C">
              <w:rPr>
                <w:rFonts w:ascii="Times New Roman" w:eastAsia="Times New Roman" w:hAnsi="Times New Roman" w:cs="Times New Roman"/>
                <w:sz w:val="24"/>
                <w:szCs w:val="24"/>
                <w:lang w:eastAsia="en-GB"/>
              </w:rPr>
              <w:t xml:space="preserve"> and/or printed leaflets, social media</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campaigns)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2 .Effective dissemination of tools and use in major events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3. Impact on target public (number of impacts, number of visits for websites, number of</w:t>
            </w:r>
          </w:p>
          <w:p w:rsidR="00EA755C" w:rsidRPr="00EA755C" w:rsidRDefault="00EA755C" w:rsidP="00EA755C">
            <w:pPr>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videos viewed online)</w:t>
            </w:r>
          </w:p>
          <w:p w:rsidR="00EA755C" w:rsidRPr="00EA755C" w:rsidRDefault="00EA755C" w:rsidP="00EA755C">
            <w:pPr>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4. particular for SMF: number of workshops, positive feedback by participants</w:t>
            </w:r>
          </w:p>
          <w:p w:rsidR="00EA755C" w:rsidRPr="00EA755C" w:rsidRDefault="00EA755C" w:rsidP="00EA755C">
            <w:pPr>
              <w:spacing w:after="0" w:line="240" w:lineRule="auto"/>
              <w:jc w:val="both"/>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5. particular for Ideas from Europe: (social) media impact; success of support for scaling-up</w:t>
            </w:r>
          </w:p>
          <w:p w:rsidR="00EA755C" w:rsidRPr="00EA755C" w:rsidRDefault="00EA755C" w:rsidP="00EA755C">
            <w:pPr>
              <w:spacing w:after="0" w:line="240" w:lineRule="auto"/>
              <w:jc w:val="both"/>
              <w:rPr>
                <w:rFonts w:ascii="Times New Roman" w:eastAsia="Times New Roman" w:hAnsi="Times New Roman" w:cs="Times New Roman"/>
                <w:b/>
                <w:sz w:val="24"/>
                <w:szCs w:val="24"/>
                <w:lang w:eastAsia="en-GB"/>
              </w:rPr>
            </w:pPr>
            <w:r w:rsidRPr="00EA755C">
              <w:rPr>
                <w:rFonts w:ascii="Times New Roman" w:eastAsia="Times New Roman" w:hAnsi="Times New Roman" w:cs="Times New Roman"/>
                <w:b/>
                <w:sz w:val="24"/>
                <w:szCs w:val="24"/>
                <w:lang w:eastAsia="en-GB"/>
              </w:rPr>
              <w:t>Start-ups, transfer of business, second chance</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1. Number of participants to the meetings</w:t>
            </w:r>
          </w:p>
          <w:p w:rsidR="00EA755C" w:rsidRPr="00EA755C"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 w:val="24"/>
                <w:szCs w:val="24"/>
                <w:lang w:eastAsia="en-GB"/>
              </w:rPr>
              <w:t>2. Timely dissemination of the results</w:t>
            </w:r>
          </w:p>
          <w:p w:rsidR="00EA755C" w:rsidRPr="00EA755C" w:rsidRDefault="00EA755C" w:rsidP="00EA755C">
            <w:pPr>
              <w:spacing w:after="0" w:line="240" w:lineRule="auto"/>
              <w:jc w:val="both"/>
              <w:rPr>
                <w:rFonts w:ascii="Times New Roman" w:eastAsia="Times New Roman" w:hAnsi="Times New Roman" w:cs="Times New Roman"/>
                <w:color w:val="FF0000"/>
                <w:szCs w:val="24"/>
                <w:lang w:eastAsia="fr-FR"/>
              </w:rPr>
            </w:pPr>
          </w:p>
        </w:tc>
      </w:tr>
    </w:tbl>
    <w:p w:rsidR="00EA755C" w:rsidRPr="00EA755C" w:rsidRDefault="00EA755C" w:rsidP="00EA755C">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A755C">
        <w:rPr>
          <w:rFonts w:ascii="Times New Roman" w:eastAsia="Times New Roman" w:hAnsi="Times New Roman" w:cs="Times New Roman"/>
          <w:b/>
          <w:bCs/>
          <w:caps/>
          <w:sz w:val="24"/>
          <w:szCs w:val="24"/>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EA755C" w:rsidRPr="00EA755C" w:rsidTr="00682F5D">
        <w:trPr>
          <w:tblCellSpacing w:w="0" w:type="dxa"/>
        </w:trPr>
        <w:tc>
          <w:tcPr>
            <w:tcW w:w="0" w:type="auto"/>
            <w:tcBorders>
              <w:top w:val="single" w:sz="6" w:space="0" w:color="000000"/>
              <w:bottom w:val="single" w:sz="6" w:space="0" w:color="000000"/>
            </w:tcBorders>
          </w:tcPr>
          <w:p w:rsidR="00EA755C" w:rsidRPr="0025594B" w:rsidRDefault="00EA755C" w:rsidP="00EA755C">
            <w:pPr>
              <w:autoSpaceDE w:val="0"/>
              <w:autoSpaceDN w:val="0"/>
              <w:adjustRightInd w:val="0"/>
              <w:spacing w:after="0" w:line="240" w:lineRule="auto"/>
              <w:rPr>
                <w:rFonts w:ascii="Times New Roman" w:eastAsia="Times New Roman" w:hAnsi="Times New Roman" w:cs="Times New Roman"/>
                <w:sz w:val="24"/>
                <w:szCs w:val="24"/>
                <w:lang w:eastAsia="en-GB"/>
              </w:rPr>
            </w:pPr>
            <w:r w:rsidRPr="00EA755C">
              <w:rPr>
                <w:rFonts w:ascii="Times New Roman" w:eastAsia="Times New Roman" w:hAnsi="Times New Roman" w:cs="Times New Roman"/>
                <w:szCs w:val="24"/>
                <w:lang w:eastAsia="fr-FR"/>
              </w:rPr>
              <w:t>Max 95% for the s</w:t>
            </w:r>
            <w:r w:rsidRPr="00EA755C">
              <w:rPr>
                <w:rFonts w:ascii="Times New Roman" w:eastAsia="Times New Roman" w:hAnsi="Times New Roman" w:cs="Times New Roman"/>
                <w:sz w:val="24"/>
                <w:szCs w:val="24"/>
                <w:lang w:eastAsia="en-GB"/>
              </w:rPr>
              <w:t xml:space="preserve">pecific grant agreement under Framework Partnership Agreement for some </w:t>
            </w:r>
            <w:r w:rsidRPr="0025594B">
              <w:rPr>
                <w:rFonts w:ascii="Times New Roman" w:eastAsia="Times New Roman" w:hAnsi="Times New Roman" w:cs="Times New Roman"/>
                <w:sz w:val="24"/>
                <w:szCs w:val="24"/>
                <w:lang w:eastAsia="en-GB"/>
              </w:rPr>
              <w:t xml:space="preserve">of the Outreach tools </w:t>
            </w:r>
          </w:p>
          <w:p w:rsidR="00A75861" w:rsidRPr="00EE117F" w:rsidRDefault="00A75861" w:rsidP="00A75861">
            <w:pPr>
              <w:autoSpaceDE w:val="0"/>
              <w:autoSpaceDN w:val="0"/>
              <w:adjustRightInd w:val="0"/>
              <w:rPr>
                <w:rFonts w:ascii="Times New Roman" w:hAnsi="Times New Roman" w:cs="Times New Roman"/>
                <w:sz w:val="24"/>
                <w:szCs w:val="24"/>
                <w:lang w:eastAsia="en-GB"/>
              </w:rPr>
            </w:pPr>
            <w:r w:rsidRPr="0025594B">
              <w:rPr>
                <w:rFonts w:ascii="Times New Roman" w:hAnsi="Times New Roman" w:cs="Times New Roman"/>
                <w:sz w:val="24"/>
                <w:szCs w:val="24"/>
                <w:lang w:eastAsia="en-GB"/>
              </w:rPr>
              <w:t>Max 90% for the Conference on Transfer of Business under the Maltese Presidency</w:t>
            </w:r>
          </w:p>
          <w:p w:rsidR="00A75861" w:rsidRPr="00EA755C" w:rsidRDefault="00A75861" w:rsidP="00EA755C">
            <w:pPr>
              <w:autoSpaceDE w:val="0"/>
              <w:autoSpaceDN w:val="0"/>
              <w:adjustRightInd w:val="0"/>
              <w:spacing w:after="0" w:line="240" w:lineRule="auto"/>
              <w:rPr>
                <w:rFonts w:ascii="Times New Roman" w:eastAsia="Times New Roman" w:hAnsi="Times New Roman" w:cs="Times New Roman"/>
                <w:sz w:val="24"/>
                <w:szCs w:val="24"/>
                <w:lang w:eastAsia="en-GB"/>
              </w:rPr>
            </w:pPr>
          </w:p>
          <w:p w:rsidR="00EA755C" w:rsidRPr="00EA755C" w:rsidRDefault="00EA755C" w:rsidP="00EA755C">
            <w:pPr>
              <w:spacing w:before="120" w:after="0" w:line="240" w:lineRule="auto"/>
              <w:jc w:val="both"/>
              <w:rPr>
                <w:rFonts w:ascii="Times New Roman" w:eastAsia="Times New Roman" w:hAnsi="Times New Roman" w:cs="Times New Roman"/>
                <w:szCs w:val="24"/>
                <w:lang w:eastAsia="fr-FR"/>
              </w:rPr>
            </w:pPr>
            <w:r w:rsidRPr="00EA755C">
              <w:rPr>
                <w:rFonts w:ascii="Times New Roman" w:eastAsia="Times New Roman" w:hAnsi="Times New Roman" w:cs="Times New Roman"/>
                <w:szCs w:val="24"/>
                <w:lang w:eastAsia="fr-FR"/>
              </w:rPr>
              <w:t>NA for the other actions</w:t>
            </w:r>
          </w:p>
        </w:tc>
      </w:tr>
    </w:tbl>
    <w:p w:rsidR="00FA5087" w:rsidRDefault="00FA5087" w:rsidP="007222C6">
      <w:pPr>
        <w:pStyle w:val="Heading2"/>
      </w:pPr>
    </w:p>
    <w:p w:rsidR="00FA5087" w:rsidRDefault="00FA5087" w:rsidP="00FA5087">
      <w:pPr>
        <w:rPr>
          <w:rFonts w:ascii="Times New Roman" w:eastAsia="Times New Roman" w:hAnsi="Times New Roman" w:cs="Times New Roman"/>
          <w:sz w:val="24"/>
          <w:szCs w:val="24"/>
          <w:lang w:eastAsia="fr-FR"/>
        </w:rPr>
      </w:pPr>
      <w:r>
        <w:br w:type="page"/>
      </w:r>
    </w:p>
    <w:p w:rsidR="005D7795" w:rsidRPr="006E469D" w:rsidRDefault="00416D14" w:rsidP="007222C6">
      <w:pPr>
        <w:pStyle w:val="Heading2"/>
      </w:pPr>
      <w:bookmarkStart w:id="30" w:name="_Toc466899257"/>
      <w:r w:rsidRPr="005D7795">
        <w:t>GRO/SME/17/C/02</w:t>
      </w:r>
      <w:bookmarkStart w:id="31" w:name="_Toc418067083"/>
      <w:r w:rsidR="005D7795">
        <w:t xml:space="preserve"> - </w:t>
      </w:r>
      <w:r w:rsidR="005D7795" w:rsidRPr="006E469D">
        <w:t xml:space="preserve">EU </w:t>
      </w:r>
      <w:r w:rsidR="005D7795">
        <w:t xml:space="preserve">REFIT </w:t>
      </w:r>
      <w:r w:rsidR="005D7795" w:rsidRPr="006E469D">
        <w:t>Stakeholder Platform for Better Regulation</w:t>
      </w:r>
      <w:bookmarkEnd w:id="30"/>
      <w:bookmarkEnd w:id="31"/>
    </w:p>
    <w:p w:rsidR="005D7795" w:rsidRPr="006E469D" w:rsidRDefault="005D7795" w:rsidP="005D7795">
      <w:pPr>
        <w:spacing w:before="100" w:beforeAutospacing="1" w:after="0" w:line="240" w:lineRule="auto"/>
        <w:jc w:val="both"/>
        <w:outlineLvl w:val="4"/>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5D7795" w:rsidRPr="006E469D" w:rsidTr="00866E67">
        <w:trPr>
          <w:tblCellSpacing w:w="0" w:type="dxa"/>
        </w:trPr>
        <w:tc>
          <w:tcPr>
            <w:tcW w:w="0" w:type="auto"/>
            <w:tcBorders>
              <w:top w:val="single" w:sz="6" w:space="0" w:color="000000"/>
              <w:bottom w:val="single" w:sz="6" w:space="0" w:color="000000"/>
            </w:tcBorders>
          </w:tcPr>
          <w:p w:rsidR="005D7795" w:rsidRPr="006E469D" w:rsidRDefault="005D7795" w:rsidP="00866E67">
            <w:pPr>
              <w:autoSpaceDE w:val="0"/>
              <w:autoSpaceDN w:val="0"/>
              <w:adjustRightInd w:val="0"/>
              <w:spacing w:after="0" w:line="240" w:lineRule="auto"/>
              <w:rPr>
                <w:rFonts w:ascii="Times New Roman" w:eastAsia="Calibri" w:hAnsi="Times New Roman" w:cs="Times New Roman"/>
                <w:color w:val="000000"/>
                <w:sz w:val="24"/>
                <w:szCs w:val="24"/>
                <w:lang w:eastAsia="en-GB"/>
              </w:rPr>
            </w:pPr>
            <w:r w:rsidRPr="006E469D">
              <w:rPr>
                <w:rFonts w:ascii="Times New Roman" w:eastAsia="Times New Roman" w:hAnsi="Times New Roman" w:cs="Times New Roman"/>
                <w:bCs/>
                <w:color w:val="000000"/>
                <w:sz w:val="24"/>
                <w:szCs w:val="24"/>
                <w:lang w:eastAsia="en-GB"/>
              </w:rPr>
              <w:t xml:space="preserve">Advise the Commission on issues concerning regulatory fitness, encouraging stakeholder input. The group have been settled on 19/05/2015 (COM decision </w:t>
            </w:r>
            <w:r w:rsidR="00937FFE" w:rsidRPr="006E469D">
              <w:rPr>
                <w:rFonts w:ascii="Times New Roman" w:eastAsia="Times New Roman" w:hAnsi="Times New Roman" w:cs="Times New Roman"/>
                <w:bCs/>
                <w:color w:val="000000"/>
                <w:sz w:val="24"/>
                <w:szCs w:val="24"/>
                <w:lang w:eastAsia="en-GB"/>
              </w:rPr>
              <w:t>C (</w:t>
            </w:r>
            <w:r w:rsidRPr="006E469D">
              <w:rPr>
                <w:rFonts w:ascii="Times New Roman" w:eastAsia="Times New Roman" w:hAnsi="Times New Roman" w:cs="Times New Roman"/>
                <w:bCs/>
                <w:color w:val="000000"/>
                <w:sz w:val="24"/>
                <w:szCs w:val="24"/>
                <w:lang w:eastAsia="en-GB"/>
              </w:rPr>
              <w:t>2015)</w:t>
            </w:r>
            <w:r w:rsidR="00937FFE" w:rsidRPr="006E469D">
              <w:rPr>
                <w:rFonts w:ascii="Times New Roman" w:eastAsia="Times New Roman" w:hAnsi="Times New Roman" w:cs="Times New Roman"/>
                <w:bCs/>
                <w:color w:val="000000"/>
                <w:sz w:val="24"/>
                <w:szCs w:val="24"/>
                <w:lang w:eastAsia="en-GB"/>
              </w:rPr>
              <w:t>3260)</w:t>
            </w:r>
            <w:r w:rsidRPr="006E469D">
              <w:rPr>
                <w:rFonts w:ascii="Times New Roman" w:eastAsia="Times New Roman" w:hAnsi="Times New Roman" w:cs="Times New Roman"/>
                <w:bCs/>
                <w:color w:val="000000"/>
                <w:sz w:val="24"/>
                <w:szCs w:val="24"/>
                <w:lang w:eastAsia="en-GB"/>
              </w:rPr>
              <w:t>.</w:t>
            </w:r>
          </w:p>
        </w:tc>
      </w:tr>
    </w:tbl>
    <w:p w:rsidR="005D7795" w:rsidRPr="006E469D" w:rsidRDefault="005D7795" w:rsidP="005D7795">
      <w:pPr>
        <w:spacing w:before="100" w:beforeAutospacing="1" w:after="0" w:line="240" w:lineRule="auto"/>
        <w:jc w:val="both"/>
        <w:outlineLvl w:val="4"/>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5D7795" w:rsidRPr="006E469D" w:rsidTr="00866E67">
        <w:trPr>
          <w:tblCellSpacing w:w="0" w:type="dxa"/>
        </w:trPr>
        <w:tc>
          <w:tcPr>
            <w:tcW w:w="0" w:type="auto"/>
            <w:tcBorders>
              <w:top w:val="single" w:sz="6" w:space="0" w:color="000000"/>
              <w:bottom w:val="single" w:sz="6" w:space="0" w:color="000000"/>
            </w:tcBorders>
          </w:tcPr>
          <w:p w:rsidR="00CC05BD" w:rsidRPr="00CC05BD" w:rsidRDefault="00CC05BD" w:rsidP="00CC05BD">
            <w:pPr>
              <w:spacing w:after="0" w:line="240" w:lineRule="auto"/>
              <w:jc w:val="both"/>
              <w:rPr>
                <w:rFonts w:ascii="Times New Roman" w:hAnsi="Times New Roman" w:cs="Times New Roman"/>
                <w:sz w:val="24"/>
                <w:szCs w:val="24"/>
                <w:lang w:eastAsia="en-GB"/>
              </w:rPr>
            </w:pPr>
            <w:r w:rsidRPr="00CC05BD">
              <w:rPr>
                <w:rFonts w:ascii="Times New Roman" w:hAnsi="Times New Roman" w:cs="Times New Roman"/>
                <w:sz w:val="24"/>
                <w:szCs w:val="24"/>
                <w:lang w:eastAsia="en-GB"/>
              </w:rPr>
              <w:t xml:space="preserve">The REFIT Platform was launched as part of the Better Regulation Agenda to </w:t>
            </w:r>
            <w:r w:rsidR="00937FFE" w:rsidRPr="00CC05BD">
              <w:rPr>
                <w:rFonts w:ascii="Times New Roman" w:hAnsi="Times New Roman" w:cs="Times New Roman"/>
                <w:sz w:val="24"/>
                <w:szCs w:val="24"/>
                <w:lang w:eastAsia="en-GB"/>
              </w:rPr>
              <w:t>advice</w:t>
            </w:r>
            <w:r w:rsidRPr="00CC05BD">
              <w:rPr>
                <w:rFonts w:ascii="Times New Roman" w:hAnsi="Times New Roman" w:cs="Times New Roman"/>
                <w:sz w:val="24"/>
                <w:szCs w:val="24"/>
                <w:lang w:eastAsia="en-GB"/>
              </w:rPr>
              <w:t xml:space="preserve"> on how to make EU legislation and its implementation in Member States more efficient and more effective in achieving its objectives.</w:t>
            </w:r>
          </w:p>
          <w:p w:rsidR="00CC05BD" w:rsidRPr="00CC05BD" w:rsidRDefault="00CC05BD" w:rsidP="00CC05BD">
            <w:pPr>
              <w:autoSpaceDE w:val="0"/>
              <w:autoSpaceDN w:val="0"/>
              <w:spacing w:before="120" w:after="0" w:line="240" w:lineRule="auto"/>
              <w:jc w:val="both"/>
              <w:rPr>
                <w:rFonts w:ascii="Times New Roman" w:hAnsi="Times New Roman" w:cs="Times New Roman"/>
                <w:sz w:val="24"/>
                <w:szCs w:val="24"/>
                <w:lang w:val="en-US" w:eastAsia="en-GB"/>
              </w:rPr>
            </w:pPr>
            <w:r w:rsidRPr="00CC05BD">
              <w:rPr>
                <w:rFonts w:ascii="Times New Roman" w:hAnsi="Times New Roman" w:cs="Times New Roman"/>
                <w:sz w:val="24"/>
                <w:szCs w:val="24"/>
                <w:lang w:val="en-US" w:eastAsia="en-GB"/>
              </w:rPr>
              <w:t xml:space="preserve">The REFIT Platform brings together representatives from the EESC and CoR and Member State experts, stakeholders, supporting the objective to foster smart growth by aiming to improve the regulatory environment. </w:t>
            </w:r>
          </w:p>
          <w:p w:rsidR="00CC05BD" w:rsidRPr="00CC05BD" w:rsidRDefault="00CC05BD" w:rsidP="00CC05BD">
            <w:pPr>
              <w:autoSpaceDE w:val="0"/>
              <w:autoSpaceDN w:val="0"/>
              <w:spacing w:before="120" w:after="0" w:line="240" w:lineRule="auto"/>
              <w:jc w:val="both"/>
              <w:rPr>
                <w:rFonts w:ascii="Times New Roman" w:hAnsi="Times New Roman" w:cs="Times New Roman"/>
                <w:sz w:val="24"/>
                <w:szCs w:val="24"/>
                <w:lang w:val="en-US" w:eastAsia="en-GB"/>
              </w:rPr>
            </w:pPr>
            <w:r w:rsidRPr="00CC05BD">
              <w:rPr>
                <w:rFonts w:ascii="Times New Roman" w:hAnsi="Times New Roman" w:cs="Times New Roman"/>
                <w:sz w:val="24"/>
                <w:szCs w:val="24"/>
                <w:lang w:val="en-US" w:eastAsia="en-GB"/>
              </w:rPr>
              <w:t xml:space="preserve">The work of the Commission in this area involves contracting studies on issues of regulatory fitness. </w:t>
            </w:r>
          </w:p>
          <w:p w:rsidR="005D7795" w:rsidRPr="006E469D" w:rsidRDefault="00CC05BD" w:rsidP="00866E67">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C05BD">
              <w:rPr>
                <w:rFonts w:ascii="Times New Roman" w:hAnsi="Times New Roman" w:cs="Times New Roman"/>
                <w:sz w:val="24"/>
                <w:szCs w:val="24"/>
                <w:lang w:val="en-US" w:eastAsia="en-GB"/>
              </w:rPr>
              <w:t xml:space="preserve">IT tools like the Better Regulation portal, 'Lighten the Load Have your Say' website, REFIT </w:t>
            </w:r>
            <w:r w:rsidR="00937FFE" w:rsidRPr="00CC05BD">
              <w:rPr>
                <w:rFonts w:ascii="Times New Roman" w:hAnsi="Times New Roman" w:cs="Times New Roman"/>
                <w:sz w:val="24"/>
                <w:szCs w:val="24"/>
                <w:lang w:val="en-US" w:eastAsia="en-GB"/>
              </w:rPr>
              <w:t>Scoreboard</w:t>
            </w:r>
            <w:r w:rsidR="00937FFE" w:rsidRPr="00CC05BD">
              <w:rPr>
                <w:rFonts w:ascii="Calibri" w:hAnsi="Calibri" w:cs="Times New Roman"/>
                <w:sz w:val="16"/>
                <w:szCs w:val="16"/>
              </w:rPr>
              <w:t>,</w:t>
            </w:r>
            <w:r w:rsidRPr="00CC05BD">
              <w:rPr>
                <w:rFonts w:ascii="Times New Roman" w:hAnsi="Times New Roman" w:cs="Times New Roman"/>
                <w:sz w:val="24"/>
                <w:szCs w:val="24"/>
                <w:lang w:val="en-US" w:eastAsia="en-GB"/>
              </w:rPr>
              <w:t xml:space="preserve"> Stakeholders communication website, are needed to support these actions, ensure transparency and stakeholder consultations in particular.</w:t>
            </w:r>
          </w:p>
        </w:tc>
      </w:tr>
    </w:tbl>
    <w:p w:rsidR="005D7795" w:rsidRPr="006E469D" w:rsidRDefault="005D7795" w:rsidP="005D7795">
      <w:pPr>
        <w:spacing w:before="100" w:beforeAutospacing="1" w:after="0" w:line="240" w:lineRule="auto"/>
        <w:jc w:val="both"/>
        <w:outlineLvl w:val="4"/>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5D7795" w:rsidRPr="006E469D" w:rsidTr="00866E67">
        <w:trPr>
          <w:tblCellSpacing w:w="0" w:type="dxa"/>
        </w:trPr>
        <w:tc>
          <w:tcPr>
            <w:tcW w:w="0" w:type="auto"/>
            <w:tcBorders>
              <w:top w:val="single" w:sz="6" w:space="0" w:color="000000"/>
              <w:bottom w:val="single" w:sz="6" w:space="0" w:color="000000"/>
            </w:tcBorders>
          </w:tcPr>
          <w:p w:rsidR="00CC05BD" w:rsidRPr="00CC05BD" w:rsidRDefault="00CC05BD" w:rsidP="00CC05BD">
            <w:pPr>
              <w:spacing w:before="120" w:after="120" w:line="240" w:lineRule="auto"/>
              <w:jc w:val="both"/>
              <w:rPr>
                <w:rFonts w:ascii="Times New Roman" w:hAnsi="Times New Roman" w:cs="Times New Roman"/>
                <w:sz w:val="24"/>
                <w:szCs w:val="24"/>
                <w:lang w:val="en-US" w:eastAsia="en-GB"/>
              </w:rPr>
            </w:pPr>
            <w:r w:rsidRPr="00CC05BD">
              <w:rPr>
                <w:rFonts w:ascii="Times New Roman" w:hAnsi="Times New Roman" w:cs="Times New Roman"/>
                <w:sz w:val="24"/>
                <w:szCs w:val="24"/>
                <w:lang w:val="en-US" w:eastAsia="en-GB"/>
              </w:rPr>
              <w:t xml:space="preserve">The Platform advises the Commission based on issues raised by stakeholders and the Platform members on regulatory fitness at all levels of government in the EU.  </w:t>
            </w:r>
          </w:p>
          <w:p w:rsidR="00CC05BD" w:rsidRPr="00CC05BD" w:rsidRDefault="00CC05BD" w:rsidP="00CC05BD">
            <w:pPr>
              <w:spacing w:before="120" w:after="120" w:line="240" w:lineRule="auto"/>
              <w:jc w:val="both"/>
              <w:rPr>
                <w:rFonts w:ascii="Times New Roman" w:hAnsi="Times New Roman" w:cs="Times New Roman"/>
                <w:sz w:val="24"/>
                <w:szCs w:val="24"/>
                <w:lang w:val="en-US" w:eastAsia="en-GB"/>
              </w:rPr>
            </w:pPr>
            <w:r w:rsidRPr="00CC05BD">
              <w:rPr>
                <w:rFonts w:ascii="Times New Roman" w:hAnsi="Times New Roman" w:cs="Times New Roman"/>
                <w:sz w:val="24"/>
                <w:szCs w:val="24"/>
                <w:lang w:val="en-US" w:eastAsia="en-GB"/>
              </w:rPr>
              <w:t xml:space="preserve">The mandate of the Platform also covers the implementation of EU regulation:  gathering evidence and opinions on the practical impact on-the-ground and any issues concerning Member State implementation. </w:t>
            </w:r>
          </w:p>
          <w:p w:rsidR="005D7795" w:rsidRPr="006E469D" w:rsidRDefault="00CC05BD" w:rsidP="00866E67">
            <w:pPr>
              <w:spacing w:before="120" w:after="120" w:line="240" w:lineRule="auto"/>
              <w:jc w:val="both"/>
              <w:rPr>
                <w:rFonts w:ascii="Times New Roman" w:eastAsia="Times New Roman" w:hAnsi="Times New Roman" w:cs="Times New Roman"/>
                <w:b/>
                <w:bCs/>
                <w:caps/>
                <w:sz w:val="24"/>
                <w:szCs w:val="24"/>
                <w:lang w:eastAsia="en-GB"/>
              </w:rPr>
            </w:pPr>
            <w:r w:rsidRPr="00CC05BD">
              <w:rPr>
                <w:rFonts w:ascii="Times New Roman" w:hAnsi="Times New Roman" w:cs="Times New Roman"/>
                <w:sz w:val="24"/>
                <w:szCs w:val="24"/>
                <w:lang w:val="en-US" w:eastAsia="en-GB"/>
              </w:rPr>
              <w:t>Evidence gathering studies could support discussions within the Platform and the development of specific REFIT actions.</w:t>
            </w:r>
            <w:r w:rsidRPr="00CC05BD">
              <w:rPr>
                <w:rFonts w:ascii="Calibri" w:hAnsi="Calibri" w:cs="Times New Roman"/>
                <w:sz w:val="20"/>
                <w:szCs w:val="20"/>
              </w:rPr>
              <w:t>  </w:t>
            </w:r>
            <w:r w:rsidRPr="00CC05BD">
              <w:rPr>
                <w:rFonts w:ascii="Calibri" w:hAnsi="Calibri" w:cs="Times New Roman"/>
                <w:sz w:val="16"/>
                <w:szCs w:val="16"/>
              </w:rPr>
              <w:t> </w:t>
            </w:r>
          </w:p>
        </w:tc>
      </w:tr>
    </w:tbl>
    <w:p w:rsidR="005D7795" w:rsidRPr="006E469D" w:rsidRDefault="005D7795" w:rsidP="005D7795">
      <w:pPr>
        <w:spacing w:before="100" w:beforeAutospacing="1" w:after="0" w:line="240" w:lineRule="auto"/>
        <w:jc w:val="both"/>
        <w:outlineLvl w:val="4"/>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4439"/>
        <w:gridCol w:w="2693"/>
        <w:gridCol w:w="2014"/>
      </w:tblGrid>
      <w:tr w:rsidR="005D7795" w:rsidRPr="006E469D" w:rsidTr="00866E67">
        <w:trPr>
          <w:tblHeader/>
          <w:tblCellSpacing w:w="0" w:type="dxa"/>
        </w:trPr>
        <w:tc>
          <w:tcPr>
            <w:tcW w:w="4440" w:type="dxa"/>
            <w:tcBorders>
              <w:top w:val="outset" w:sz="6" w:space="0" w:color="auto"/>
              <w:left w:val="outset" w:sz="6" w:space="0" w:color="auto"/>
              <w:bottom w:val="outset" w:sz="6" w:space="0" w:color="auto"/>
              <w:right w:val="outset" w:sz="6" w:space="0" w:color="auto"/>
            </w:tcBorders>
            <w:vAlign w:val="center"/>
          </w:tcPr>
          <w:p w:rsidR="005D7795" w:rsidRPr="006E469D" w:rsidRDefault="005D7795" w:rsidP="00866E67">
            <w:pPr>
              <w:spacing w:before="120" w:after="0" w:line="240" w:lineRule="auto"/>
              <w:jc w:val="center"/>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implementation mode</w:t>
            </w:r>
          </w:p>
        </w:tc>
        <w:tc>
          <w:tcPr>
            <w:tcW w:w="2693" w:type="dxa"/>
            <w:tcBorders>
              <w:top w:val="outset" w:sz="6" w:space="0" w:color="auto"/>
              <w:left w:val="outset" w:sz="6" w:space="0" w:color="auto"/>
              <w:bottom w:val="outset" w:sz="6" w:space="0" w:color="auto"/>
              <w:right w:val="outset" w:sz="6" w:space="0" w:color="auto"/>
            </w:tcBorders>
            <w:vAlign w:val="center"/>
          </w:tcPr>
          <w:p w:rsidR="005D7795" w:rsidRPr="006E469D" w:rsidRDefault="005D7795" w:rsidP="00866E67">
            <w:pPr>
              <w:spacing w:before="120" w:after="0" w:line="240" w:lineRule="auto"/>
              <w:jc w:val="center"/>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TITLE</w:t>
            </w:r>
          </w:p>
        </w:tc>
        <w:tc>
          <w:tcPr>
            <w:tcW w:w="2014" w:type="dxa"/>
            <w:tcBorders>
              <w:top w:val="outset" w:sz="6" w:space="0" w:color="auto"/>
              <w:left w:val="outset" w:sz="6" w:space="0" w:color="auto"/>
              <w:bottom w:val="outset" w:sz="6" w:space="0" w:color="auto"/>
              <w:right w:val="outset" w:sz="6" w:space="0" w:color="auto"/>
            </w:tcBorders>
            <w:vAlign w:val="center"/>
          </w:tcPr>
          <w:p w:rsidR="005D7795" w:rsidRPr="006E469D" w:rsidRDefault="005D7795" w:rsidP="00866E67">
            <w:pPr>
              <w:spacing w:before="120" w:after="0" w:line="240" w:lineRule="auto"/>
              <w:jc w:val="center"/>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Budget</w:t>
            </w:r>
          </w:p>
        </w:tc>
      </w:tr>
      <w:tr w:rsidR="005D7795" w:rsidRPr="006E469D" w:rsidTr="00866E67">
        <w:trPr>
          <w:tblCellSpacing w:w="0" w:type="dxa"/>
        </w:trPr>
        <w:tc>
          <w:tcPr>
            <w:tcW w:w="4440" w:type="dxa"/>
            <w:tcBorders>
              <w:top w:val="outset" w:sz="6" w:space="0" w:color="auto"/>
              <w:left w:val="outset" w:sz="6" w:space="0" w:color="auto"/>
              <w:bottom w:val="outset" w:sz="6" w:space="0" w:color="auto"/>
              <w:right w:val="outset" w:sz="6" w:space="0" w:color="auto"/>
            </w:tcBorders>
          </w:tcPr>
          <w:p w:rsidR="005D7795" w:rsidRPr="006E469D" w:rsidRDefault="005D7795" w:rsidP="00866E67">
            <w:pPr>
              <w:spacing w:before="120" w:after="0" w:line="240" w:lineRule="auto"/>
              <w:jc w:val="both"/>
              <w:outlineLvl w:val="4"/>
              <w:rPr>
                <w:rFonts w:ascii="Times New Roman" w:eastAsia="Times New Roman" w:hAnsi="Times New Roman" w:cs="Times New Roman"/>
                <w:bCs/>
                <w:sz w:val="24"/>
                <w:szCs w:val="24"/>
                <w:lang w:eastAsia="en-GB"/>
              </w:rPr>
            </w:pPr>
            <w:r w:rsidRPr="006E469D">
              <w:rPr>
                <w:rFonts w:ascii="Times New Roman" w:eastAsia="Times New Roman" w:hAnsi="Times New Roman" w:cs="Times New Roman"/>
                <w:bCs/>
                <w:sz w:val="24"/>
                <w:szCs w:val="24"/>
                <w:lang w:eastAsia="en-GB"/>
              </w:rPr>
              <w:t>Experts reimbursements (Non remunerated experts) and costs for meetings</w:t>
            </w:r>
            <w:r>
              <w:rPr>
                <w:rFonts w:ascii="Times New Roman" w:eastAsia="Times New Roman" w:hAnsi="Times New Roman" w:cs="Times New Roman"/>
                <w:bCs/>
                <w:sz w:val="24"/>
                <w:szCs w:val="24"/>
                <w:lang w:eastAsia="en-GB"/>
              </w:rPr>
              <w:t xml:space="preserve"> or events</w:t>
            </w:r>
          </w:p>
        </w:tc>
        <w:tc>
          <w:tcPr>
            <w:tcW w:w="2693" w:type="dxa"/>
            <w:tcBorders>
              <w:top w:val="outset" w:sz="6" w:space="0" w:color="auto"/>
              <w:left w:val="outset" w:sz="6" w:space="0" w:color="auto"/>
              <w:bottom w:val="outset" w:sz="6" w:space="0" w:color="auto"/>
              <w:right w:val="outset" w:sz="6" w:space="0" w:color="auto"/>
            </w:tcBorders>
          </w:tcPr>
          <w:p w:rsidR="005D7795" w:rsidRPr="006E469D" w:rsidRDefault="005D7795" w:rsidP="00866E67">
            <w:pPr>
              <w:spacing w:before="120" w:after="0" w:line="240" w:lineRule="auto"/>
              <w:jc w:val="both"/>
              <w:rPr>
                <w:rFonts w:ascii="Times New Roman" w:eastAsia="Times New Roman" w:hAnsi="Times New Roman" w:cs="Times New Roman"/>
                <w:bCs/>
                <w:sz w:val="24"/>
                <w:szCs w:val="24"/>
                <w:lang w:eastAsia="en-GB"/>
              </w:rPr>
            </w:pPr>
            <w:r w:rsidRPr="006E469D">
              <w:rPr>
                <w:rFonts w:ascii="Times New Roman" w:eastAsia="Times New Roman" w:hAnsi="Times New Roman" w:cs="Times New Roman"/>
                <w:bCs/>
                <w:sz w:val="24"/>
                <w:szCs w:val="24"/>
                <w:lang w:eastAsia="en-GB"/>
              </w:rPr>
              <w:t>Meetings</w:t>
            </w:r>
          </w:p>
        </w:tc>
        <w:tc>
          <w:tcPr>
            <w:tcW w:w="2014" w:type="dxa"/>
            <w:tcBorders>
              <w:top w:val="outset" w:sz="6" w:space="0" w:color="auto"/>
              <w:left w:val="outset" w:sz="6" w:space="0" w:color="auto"/>
              <w:bottom w:val="outset" w:sz="6" w:space="0" w:color="auto"/>
              <w:right w:val="outset" w:sz="6" w:space="0" w:color="auto"/>
            </w:tcBorders>
          </w:tcPr>
          <w:p w:rsidR="005D7795" w:rsidRPr="006E469D" w:rsidRDefault="005D7795" w:rsidP="005D7795">
            <w:pPr>
              <w:spacing w:before="120"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150 </w:t>
            </w:r>
            <w:r w:rsidRPr="006E469D">
              <w:rPr>
                <w:rFonts w:ascii="Times New Roman" w:eastAsia="Times New Roman" w:hAnsi="Times New Roman" w:cs="Times New Roman"/>
                <w:sz w:val="24"/>
                <w:szCs w:val="24"/>
                <w:lang w:eastAsia="en-GB"/>
              </w:rPr>
              <w:t>000</w:t>
            </w:r>
          </w:p>
          <w:p w:rsidR="005D7795" w:rsidRPr="006E469D" w:rsidRDefault="005D7795" w:rsidP="005D7795">
            <w:pPr>
              <w:spacing w:before="120" w:after="0" w:line="240" w:lineRule="auto"/>
              <w:jc w:val="center"/>
              <w:rPr>
                <w:rFonts w:ascii="Times New Roman" w:eastAsia="Times New Roman" w:hAnsi="Times New Roman" w:cs="Times New Roman"/>
                <w:strike/>
                <w:sz w:val="24"/>
                <w:szCs w:val="24"/>
                <w:lang w:eastAsia="en-GB"/>
              </w:rPr>
            </w:pPr>
          </w:p>
        </w:tc>
      </w:tr>
      <w:tr w:rsidR="005D7795" w:rsidRPr="006E469D" w:rsidTr="00866E67">
        <w:trPr>
          <w:tblCellSpacing w:w="0" w:type="dxa"/>
        </w:trPr>
        <w:tc>
          <w:tcPr>
            <w:tcW w:w="4440" w:type="dxa"/>
            <w:tcBorders>
              <w:top w:val="outset" w:sz="6" w:space="0" w:color="auto"/>
              <w:left w:val="outset" w:sz="6" w:space="0" w:color="auto"/>
              <w:bottom w:val="outset" w:sz="6" w:space="0" w:color="auto"/>
              <w:right w:val="outset" w:sz="6" w:space="0" w:color="auto"/>
            </w:tcBorders>
          </w:tcPr>
          <w:p w:rsidR="005D7795" w:rsidRPr="006E469D" w:rsidRDefault="005D7795" w:rsidP="00866E67">
            <w:pPr>
              <w:spacing w:before="120" w:after="0" w:line="240" w:lineRule="auto"/>
              <w:jc w:val="both"/>
              <w:outlineLvl w:val="4"/>
              <w:rPr>
                <w:rFonts w:ascii="Times New Roman" w:eastAsia="Times New Roman" w:hAnsi="Times New Roman" w:cs="Times New Roman"/>
                <w:bCs/>
                <w:color w:val="FF0000"/>
                <w:sz w:val="24"/>
                <w:szCs w:val="24"/>
                <w:lang w:eastAsia="en-GB"/>
              </w:rPr>
            </w:pPr>
            <w:r w:rsidRPr="006E469D">
              <w:rPr>
                <w:rFonts w:ascii="Times New Roman" w:eastAsia="Times New Roman" w:hAnsi="Times New Roman" w:cs="Times New Roman"/>
                <w:bCs/>
                <w:sz w:val="24"/>
                <w:szCs w:val="24"/>
                <w:lang w:eastAsia="en-GB"/>
              </w:rPr>
              <w:t>Specific contract under a framework contract and/or Open Call for tender</w:t>
            </w:r>
          </w:p>
        </w:tc>
        <w:tc>
          <w:tcPr>
            <w:tcW w:w="2693" w:type="dxa"/>
            <w:tcBorders>
              <w:top w:val="outset" w:sz="6" w:space="0" w:color="auto"/>
              <w:left w:val="outset" w:sz="6" w:space="0" w:color="auto"/>
              <w:bottom w:val="outset" w:sz="6" w:space="0" w:color="auto"/>
              <w:right w:val="outset" w:sz="6" w:space="0" w:color="auto"/>
            </w:tcBorders>
          </w:tcPr>
          <w:p w:rsidR="005D7795" w:rsidRPr="006E469D" w:rsidRDefault="005D7795" w:rsidP="00866E67">
            <w:pPr>
              <w:spacing w:before="120" w:after="0" w:line="240" w:lineRule="auto"/>
              <w:jc w:val="both"/>
              <w:rPr>
                <w:rFonts w:ascii="Times New Roman" w:eastAsia="Times New Roman" w:hAnsi="Times New Roman" w:cs="Times New Roman"/>
                <w:bCs/>
                <w:sz w:val="24"/>
                <w:szCs w:val="24"/>
                <w:lang w:eastAsia="en-GB"/>
              </w:rPr>
            </w:pPr>
            <w:r w:rsidRPr="006E469D">
              <w:rPr>
                <w:rFonts w:ascii="Times New Roman" w:eastAsia="Times New Roman" w:hAnsi="Times New Roman" w:cs="Times New Roman"/>
                <w:bCs/>
                <w:sz w:val="24"/>
                <w:szCs w:val="24"/>
                <w:lang w:eastAsia="en-GB"/>
              </w:rPr>
              <w:t>Studies</w:t>
            </w:r>
          </w:p>
        </w:tc>
        <w:tc>
          <w:tcPr>
            <w:tcW w:w="2014" w:type="dxa"/>
            <w:tcBorders>
              <w:top w:val="outset" w:sz="6" w:space="0" w:color="auto"/>
              <w:left w:val="outset" w:sz="6" w:space="0" w:color="auto"/>
              <w:bottom w:val="outset" w:sz="6" w:space="0" w:color="auto"/>
              <w:right w:val="outset" w:sz="6" w:space="0" w:color="auto"/>
            </w:tcBorders>
          </w:tcPr>
          <w:p w:rsidR="005D7795" w:rsidRPr="006E469D" w:rsidRDefault="005D7795" w:rsidP="005D7795">
            <w:pPr>
              <w:spacing w:before="120" w:after="0" w:line="240" w:lineRule="auto"/>
              <w:jc w:val="center"/>
              <w:rPr>
                <w:rFonts w:ascii="Times New Roman" w:eastAsia="Times New Roman" w:hAnsi="Times New Roman" w:cs="Times New Roman"/>
                <w:sz w:val="24"/>
                <w:szCs w:val="24"/>
                <w:lang w:eastAsia="en-GB"/>
              </w:rPr>
            </w:pPr>
            <w:r w:rsidRPr="006E469D">
              <w:rPr>
                <w:rFonts w:ascii="Times New Roman" w:eastAsia="Times New Roman" w:hAnsi="Times New Roman" w:cs="Times New Roman"/>
                <w:sz w:val="24"/>
                <w:szCs w:val="24"/>
                <w:lang w:eastAsia="en-GB"/>
              </w:rPr>
              <w:t>200 000</w:t>
            </w:r>
          </w:p>
        </w:tc>
      </w:tr>
      <w:tr w:rsidR="005D7795" w:rsidRPr="006E469D" w:rsidTr="00866E67">
        <w:trPr>
          <w:tblCellSpacing w:w="0" w:type="dxa"/>
        </w:trPr>
        <w:tc>
          <w:tcPr>
            <w:tcW w:w="4440" w:type="dxa"/>
            <w:tcBorders>
              <w:top w:val="outset" w:sz="6" w:space="0" w:color="auto"/>
              <w:left w:val="outset" w:sz="6" w:space="0" w:color="auto"/>
              <w:bottom w:val="outset" w:sz="6" w:space="0" w:color="auto"/>
              <w:right w:val="outset" w:sz="6" w:space="0" w:color="auto"/>
            </w:tcBorders>
          </w:tcPr>
          <w:p w:rsidR="005D7795" w:rsidRPr="006E469D" w:rsidRDefault="005D7795" w:rsidP="00866E67">
            <w:pPr>
              <w:spacing w:before="120" w:after="0" w:line="240" w:lineRule="auto"/>
              <w:jc w:val="both"/>
              <w:outlineLvl w:val="4"/>
              <w:rPr>
                <w:rFonts w:ascii="Times New Roman" w:eastAsia="Times New Roman" w:hAnsi="Times New Roman" w:cs="Times New Roman"/>
                <w:bCs/>
                <w:sz w:val="24"/>
                <w:szCs w:val="24"/>
                <w:lang w:eastAsia="en-GB"/>
              </w:rPr>
            </w:pPr>
            <w:r w:rsidRPr="006E469D">
              <w:rPr>
                <w:rFonts w:ascii="Times New Roman" w:eastAsia="Times New Roman" w:hAnsi="Times New Roman" w:cs="Times New Roman"/>
                <w:bCs/>
                <w:sz w:val="24"/>
                <w:szCs w:val="24"/>
                <w:lang w:eastAsia="en-GB"/>
              </w:rPr>
              <w:t>Specific contract under a framework contract</w:t>
            </w:r>
          </w:p>
        </w:tc>
        <w:tc>
          <w:tcPr>
            <w:tcW w:w="2693" w:type="dxa"/>
            <w:tcBorders>
              <w:top w:val="outset" w:sz="6" w:space="0" w:color="auto"/>
              <w:left w:val="outset" w:sz="6" w:space="0" w:color="auto"/>
              <w:bottom w:val="outset" w:sz="6" w:space="0" w:color="auto"/>
              <w:right w:val="outset" w:sz="6" w:space="0" w:color="auto"/>
            </w:tcBorders>
          </w:tcPr>
          <w:p w:rsidR="005D7795" w:rsidRPr="006E469D" w:rsidRDefault="005D7795" w:rsidP="00866E67">
            <w:pPr>
              <w:spacing w:before="120" w:after="0" w:line="240" w:lineRule="auto"/>
              <w:jc w:val="both"/>
              <w:rPr>
                <w:rFonts w:ascii="Times New Roman" w:eastAsia="Times New Roman" w:hAnsi="Times New Roman" w:cs="Times New Roman"/>
                <w:bCs/>
                <w:sz w:val="24"/>
                <w:szCs w:val="24"/>
                <w:lang w:eastAsia="en-GB"/>
              </w:rPr>
            </w:pPr>
            <w:r w:rsidRPr="006E469D">
              <w:rPr>
                <w:rFonts w:ascii="Times New Roman" w:eastAsia="Times New Roman" w:hAnsi="Times New Roman" w:cs="Times New Roman"/>
                <w:bCs/>
                <w:sz w:val="24"/>
                <w:szCs w:val="24"/>
                <w:lang w:eastAsia="en-GB"/>
              </w:rPr>
              <w:t>IT Development</w:t>
            </w:r>
          </w:p>
        </w:tc>
        <w:tc>
          <w:tcPr>
            <w:tcW w:w="2014" w:type="dxa"/>
            <w:tcBorders>
              <w:top w:val="outset" w:sz="6" w:space="0" w:color="auto"/>
              <w:left w:val="outset" w:sz="6" w:space="0" w:color="auto"/>
              <w:bottom w:val="outset" w:sz="6" w:space="0" w:color="auto"/>
              <w:right w:val="outset" w:sz="6" w:space="0" w:color="auto"/>
            </w:tcBorders>
          </w:tcPr>
          <w:p w:rsidR="005D7795" w:rsidRPr="006E469D" w:rsidRDefault="005D7795" w:rsidP="005D7795">
            <w:pPr>
              <w:spacing w:before="120"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510 </w:t>
            </w:r>
            <w:r w:rsidRPr="006E469D">
              <w:rPr>
                <w:rFonts w:ascii="Times New Roman" w:eastAsia="Times New Roman" w:hAnsi="Times New Roman" w:cs="Times New Roman"/>
                <w:sz w:val="24"/>
                <w:szCs w:val="24"/>
                <w:lang w:eastAsia="en-GB"/>
              </w:rPr>
              <w:t>000</w:t>
            </w:r>
          </w:p>
        </w:tc>
      </w:tr>
      <w:tr w:rsidR="005D7795" w:rsidRPr="006E469D" w:rsidTr="00866E67">
        <w:trPr>
          <w:tblCellSpacing w:w="0" w:type="dxa"/>
        </w:trPr>
        <w:tc>
          <w:tcPr>
            <w:tcW w:w="7133" w:type="dxa"/>
            <w:gridSpan w:val="2"/>
            <w:tcBorders>
              <w:top w:val="outset" w:sz="6" w:space="0" w:color="auto"/>
              <w:left w:val="outset" w:sz="6" w:space="0" w:color="auto"/>
              <w:bottom w:val="outset" w:sz="6" w:space="0" w:color="auto"/>
              <w:right w:val="outset" w:sz="6" w:space="0" w:color="auto"/>
            </w:tcBorders>
            <w:shd w:val="clear" w:color="auto" w:fill="D9D9D9"/>
          </w:tcPr>
          <w:p w:rsidR="005D7795" w:rsidRPr="006E469D" w:rsidRDefault="005D7795" w:rsidP="00866E67">
            <w:pPr>
              <w:spacing w:before="120" w:after="0" w:line="240" w:lineRule="auto"/>
              <w:jc w:val="both"/>
              <w:rPr>
                <w:rFonts w:ascii="Times New Roman" w:eastAsia="Times New Roman" w:hAnsi="Times New Roman" w:cs="Times New Roman"/>
                <w:b/>
                <w:bCs/>
                <w:color w:val="FF0000"/>
                <w:sz w:val="24"/>
                <w:szCs w:val="24"/>
                <w:lang w:eastAsia="en-GB"/>
              </w:rPr>
            </w:pPr>
            <w:r w:rsidRPr="006E469D">
              <w:rPr>
                <w:rFonts w:ascii="Times New Roman" w:eastAsia="Times New Roman" w:hAnsi="Times New Roman" w:cs="Times New Roman"/>
                <w:b/>
                <w:bCs/>
                <w:sz w:val="24"/>
                <w:szCs w:val="24"/>
                <w:lang w:eastAsia="en-GB"/>
              </w:rPr>
              <w:t>Total</w:t>
            </w:r>
          </w:p>
        </w:tc>
        <w:tc>
          <w:tcPr>
            <w:tcW w:w="2014" w:type="dxa"/>
            <w:tcBorders>
              <w:top w:val="outset" w:sz="6" w:space="0" w:color="auto"/>
              <w:left w:val="outset" w:sz="6" w:space="0" w:color="auto"/>
              <w:bottom w:val="outset" w:sz="6" w:space="0" w:color="auto"/>
              <w:right w:val="outset" w:sz="6" w:space="0" w:color="auto"/>
            </w:tcBorders>
            <w:shd w:val="clear" w:color="auto" w:fill="D9D9D9"/>
          </w:tcPr>
          <w:p w:rsidR="005D7795" w:rsidRPr="00F0316B" w:rsidRDefault="005D7795" w:rsidP="007A463E">
            <w:pPr>
              <w:spacing w:before="120" w:after="0" w:line="240" w:lineRule="auto"/>
              <w:jc w:val="center"/>
              <w:rPr>
                <w:rFonts w:ascii="Times New Roman" w:eastAsia="Times New Roman" w:hAnsi="Times New Roman" w:cs="Times New Roman"/>
                <w:b/>
                <w:sz w:val="24"/>
                <w:szCs w:val="24"/>
                <w:lang w:eastAsia="en-GB"/>
              </w:rPr>
            </w:pPr>
            <w:r w:rsidRPr="006E469D">
              <w:rPr>
                <w:rFonts w:ascii="Times New Roman" w:eastAsia="Times New Roman" w:hAnsi="Times New Roman" w:cs="Times New Roman"/>
                <w:b/>
                <w:sz w:val="24"/>
                <w:szCs w:val="24"/>
                <w:lang w:eastAsia="en-GB"/>
              </w:rPr>
              <w:t>860</w:t>
            </w:r>
            <w:r w:rsidR="007A463E">
              <w:rPr>
                <w:rFonts w:ascii="Times New Roman" w:eastAsia="Times New Roman" w:hAnsi="Times New Roman" w:cs="Times New Roman"/>
                <w:b/>
                <w:sz w:val="24"/>
                <w:szCs w:val="24"/>
                <w:lang w:eastAsia="en-GB"/>
              </w:rPr>
              <w:t xml:space="preserve"> </w:t>
            </w:r>
            <w:r w:rsidRPr="006E469D">
              <w:rPr>
                <w:rFonts w:ascii="Times New Roman" w:eastAsia="Times New Roman" w:hAnsi="Times New Roman" w:cs="Times New Roman"/>
                <w:b/>
                <w:sz w:val="24"/>
                <w:szCs w:val="24"/>
                <w:lang w:eastAsia="en-GB"/>
              </w:rPr>
              <w:t>000</w:t>
            </w:r>
          </w:p>
        </w:tc>
      </w:tr>
    </w:tbl>
    <w:p w:rsidR="005D7795" w:rsidRPr="006E469D" w:rsidRDefault="005D7795" w:rsidP="005D7795">
      <w:pPr>
        <w:spacing w:before="100" w:beforeAutospacing="1" w:after="0" w:line="240" w:lineRule="auto"/>
        <w:jc w:val="both"/>
        <w:outlineLvl w:val="4"/>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6413"/>
        <w:gridCol w:w="2749"/>
      </w:tblGrid>
      <w:tr w:rsidR="005D7795" w:rsidRPr="006E469D" w:rsidTr="00866E67">
        <w:trPr>
          <w:tblHeader/>
          <w:tblCellSpacing w:w="0" w:type="dxa"/>
        </w:trPr>
        <w:tc>
          <w:tcPr>
            <w:tcW w:w="3500" w:type="pct"/>
            <w:tcBorders>
              <w:top w:val="outset" w:sz="6" w:space="0" w:color="auto"/>
              <w:left w:val="outset" w:sz="6" w:space="0" w:color="auto"/>
              <w:bottom w:val="outset" w:sz="6" w:space="0" w:color="auto"/>
              <w:right w:val="outset" w:sz="6" w:space="0" w:color="auto"/>
            </w:tcBorders>
            <w:vAlign w:val="center"/>
          </w:tcPr>
          <w:p w:rsidR="005D7795" w:rsidRPr="006E469D" w:rsidRDefault="005D7795" w:rsidP="00866E67">
            <w:pPr>
              <w:spacing w:before="120" w:after="0" w:line="240" w:lineRule="auto"/>
              <w:jc w:val="center"/>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Milestone description</w:t>
            </w:r>
          </w:p>
        </w:tc>
        <w:tc>
          <w:tcPr>
            <w:tcW w:w="1500" w:type="pct"/>
            <w:tcBorders>
              <w:top w:val="outset" w:sz="6" w:space="0" w:color="auto"/>
              <w:left w:val="outset" w:sz="6" w:space="0" w:color="auto"/>
              <w:bottom w:val="outset" w:sz="6" w:space="0" w:color="auto"/>
              <w:right w:val="outset" w:sz="6" w:space="0" w:color="auto"/>
            </w:tcBorders>
            <w:vAlign w:val="center"/>
          </w:tcPr>
          <w:p w:rsidR="005D7795" w:rsidRPr="006E469D" w:rsidRDefault="005D7795" w:rsidP="00866E67">
            <w:pPr>
              <w:spacing w:before="120" w:after="0" w:line="240" w:lineRule="auto"/>
              <w:jc w:val="center"/>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Indicative quarter</w:t>
            </w:r>
          </w:p>
        </w:tc>
      </w:tr>
      <w:tr w:rsidR="005D7795" w:rsidRPr="006E469D" w:rsidTr="00866E67">
        <w:trPr>
          <w:tblCellSpacing w:w="0" w:type="dxa"/>
        </w:trPr>
        <w:tc>
          <w:tcPr>
            <w:tcW w:w="0" w:type="auto"/>
            <w:tcBorders>
              <w:top w:val="outset" w:sz="6" w:space="0" w:color="auto"/>
              <w:left w:val="outset" w:sz="6" w:space="0" w:color="auto"/>
              <w:bottom w:val="outset" w:sz="6" w:space="0" w:color="auto"/>
              <w:right w:val="outset" w:sz="6" w:space="0" w:color="auto"/>
            </w:tcBorders>
          </w:tcPr>
          <w:p w:rsidR="005D7795" w:rsidRPr="006E469D" w:rsidRDefault="005D7795" w:rsidP="00866E67">
            <w:pPr>
              <w:spacing w:before="120" w:after="0" w:line="240" w:lineRule="auto"/>
              <w:jc w:val="both"/>
              <w:rPr>
                <w:rFonts w:ascii="Times New Roman" w:eastAsia="Times New Roman" w:hAnsi="Times New Roman" w:cs="Times New Roman"/>
                <w:b/>
                <w:bCs/>
                <w:color w:val="FF0000"/>
                <w:sz w:val="24"/>
                <w:szCs w:val="24"/>
                <w:lang w:eastAsia="en-GB"/>
              </w:rPr>
            </w:pPr>
            <w:r w:rsidRPr="006E469D">
              <w:rPr>
                <w:rFonts w:ascii="Times New Roman" w:eastAsia="Times New Roman" w:hAnsi="Times New Roman" w:cs="Times New Roman"/>
                <w:sz w:val="24"/>
                <w:szCs w:val="24"/>
                <w:lang w:eastAsia="en-GB"/>
              </w:rPr>
              <w:t>Conferences/meetings/</w:t>
            </w:r>
            <w:r>
              <w:rPr>
                <w:rFonts w:ascii="Times New Roman" w:eastAsia="Times New Roman" w:hAnsi="Times New Roman" w:cs="Times New Roman"/>
                <w:sz w:val="24"/>
                <w:szCs w:val="24"/>
                <w:lang w:eastAsia="en-GB"/>
              </w:rPr>
              <w:t>events/</w:t>
            </w:r>
            <w:r w:rsidRPr="006E469D">
              <w:rPr>
                <w:rFonts w:ascii="Times New Roman" w:eastAsia="Times New Roman" w:hAnsi="Times New Roman" w:cs="Times New Roman"/>
                <w:sz w:val="24"/>
                <w:szCs w:val="24"/>
                <w:lang w:eastAsia="en-GB"/>
              </w:rPr>
              <w:t>workshops/studies/material</w:t>
            </w:r>
          </w:p>
        </w:tc>
        <w:tc>
          <w:tcPr>
            <w:tcW w:w="0" w:type="auto"/>
            <w:tcBorders>
              <w:top w:val="outset" w:sz="6" w:space="0" w:color="auto"/>
              <w:left w:val="outset" w:sz="6" w:space="0" w:color="auto"/>
              <w:bottom w:val="outset" w:sz="6" w:space="0" w:color="auto"/>
              <w:right w:val="outset" w:sz="6" w:space="0" w:color="auto"/>
            </w:tcBorders>
          </w:tcPr>
          <w:p w:rsidR="005D7795" w:rsidRPr="006E469D" w:rsidRDefault="005D7795" w:rsidP="00866E67">
            <w:pPr>
              <w:spacing w:before="120" w:after="0" w:line="240" w:lineRule="auto"/>
              <w:jc w:val="both"/>
              <w:rPr>
                <w:rFonts w:ascii="Times New Roman" w:eastAsia="Times New Roman" w:hAnsi="Times New Roman" w:cs="Times New Roman"/>
                <w:sz w:val="24"/>
                <w:szCs w:val="24"/>
                <w:lang w:eastAsia="en-GB"/>
              </w:rPr>
            </w:pPr>
            <w:r w:rsidRPr="006E469D">
              <w:rPr>
                <w:rFonts w:ascii="Times New Roman" w:eastAsia="Times New Roman" w:hAnsi="Times New Roman" w:cs="Times New Roman"/>
                <w:sz w:val="24"/>
                <w:szCs w:val="24"/>
                <w:lang w:eastAsia="en-GB"/>
              </w:rPr>
              <w:t>Q1 – Q4 2017</w:t>
            </w:r>
          </w:p>
        </w:tc>
      </w:tr>
      <w:tr w:rsidR="005D7795" w:rsidRPr="006E469D" w:rsidTr="00866E67">
        <w:trPr>
          <w:tblCellSpacing w:w="0" w:type="dxa"/>
        </w:trPr>
        <w:tc>
          <w:tcPr>
            <w:tcW w:w="0" w:type="auto"/>
            <w:tcBorders>
              <w:top w:val="outset" w:sz="6" w:space="0" w:color="auto"/>
              <w:left w:val="outset" w:sz="6" w:space="0" w:color="auto"/>
              <w:bottom w:val="outset" w:sz="6" w:space="0" w:color="auto"/>
              <w:right w:val="outset" w:sz="6" w:space="0" w:color="auto"/>
            </w:tcBorders>
          </w:tcPr>
          <w:p w:rsidR="005D7795" w:rsidRPr="006E469D" w:rsidRDefault="00E87F21" w:rsidP="00866E67">
            <w:pPr>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Indicative</w:t>
            </w:r>
            <w:r w:rsidR="005D7795" w:rsidRPr="006E469D">
              <w:rPr>
                <w:rFonts w:ascii="Times New Roman" w:eastAsia="Times New Roman" w:hAnsi="Times New Roman" w:cs="Times New Roman"/>
                <w:sz w:val="24"/>
                <w:szCs w:val="24"/>
                <w:lang w:eastAsia="en-GB"/>
              </w:rPr>
              <w:t xml:space="preserve"> duration </w:t>
            </w:r>
          </w:p>
        </w:tc>
        <w:tc>
          <w:tcPr>
            <w:tcW w:w="0" w:type="auto"/>
            <w:tcBorders>
              <w:top w:val="outset" w:sz="6" w:space="0" w:color="auto"/>
              <w:left w:val="outset" w:sz="6" w:space="0" w:color="auto"/>
              <w:bottom w:val="outset" w:sz="6" w:space="0" w:color="auto"/>
              <w:right w:val="outset" w:sz="6" w:space="0" w:color="auto"/>
            </w:tcBorders>
          </w:tcPr>
          <w:p w:rsidR="005D7795" w:rsidRPr="006E469D" w:rsidRDefault="005D7795" w:rsidP="00866E67">
            <w:pPr>
              <w:spacing w:before="120" w:after="0" w:line="240" w:lineRule="auto"/>
              <w:jc w:val="both"/>
              <w:rPr>
                <w:rFonts w:ascii="Times New Roman" w:eastAsia="Times New Roman" w:hAnsi="Times New Roman" w:cs="Times New Roman"/>
                <w:sz w:val="24"/>
                <w:szCs w:val="24"/>
                <w:lang w:eastAsia="en-GB"/>
              </w:rPr>
            </w:pPr>
            <w:r w:rsidRPr="006E469D">
              <w:rPr>
                <w:rFonts w:ascii="Times New Roman" w:eastAsia="Times New Roman" w:hAnsi="Times New Roman" w:cs="Times New Roman"/>
                <w:sz w:val="24"/>
                <w:szCs w:val="24"/>
                <w:lang w:eastAsia="en-GB"/>
              </w:rPr>
              <w:t>12 months</w:t>
            </w:r>
          </w:p>
        </w:tc>
      </w:tr>
    </w:tbl>
    <w:p w:rsidR="005D7795" w:rsidRPr="006E469D" w:rsidRDefault="005D7795" w:rsidP="005D7795">
      <w:pPr>
        <w:spacing w:before="100" w:beforeAutospacing="1" w:after="0" w:line="240" w:lineRule="auto"/>
        <w:jc w:val="both"/>
        <w:outlineLvl w:val="4"/>
        <w:rPr>
          <w:rFonts w:ascii="Times New Roman" w:eastAsia="Times New Roman" w:hAnsi="Times New Roman" w:cs="Times New Roman"/>
          <w:b/>
          <w:bCs/>
          <w:caps/>
          <w:sz w:val="24"/>
          <w:szCs w:val="24"/>
          <w:lang w:eastAsia="en-GB"/>
        </w:rPr>
      </w:pPr>
      <w:r w:rsidRPr="006E469D">
        <w:rPr>
          <w:rFonts w:ascii="Times New Roman" w:eastAsia="Times New Roman" w:hAnsi="Times New Roman" w:cs="Times New Roman"/>
          <w:b/>
          <w:bCs/>
          <w:caps/>
          <w:sz w:val="24"/>
          <w:szCs w:val="24"/>
          <w:lang w:eastAsia="en-GB"/>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5D7795" w:rsidRPr="006E469D" w:rsidTr="00866E67">
        <w:trPr>
          <w:tblCellSpacing w:w="0" w:type="dxa"/>
        </w:trPr>
        <w:tc>
          <w:tcPr>
            <w:tcW w:w="0" w:type="auto"/>
            <w:tcBorders>
              <w:top w:val="single" w:sz="6" w:space="0" w:color="000000"/>
              <w:bottom w:val="single" w:sz="6" w:space="0" w:color="000000"/>
            </w:tcBorders>
          </w:tcPr>
          <w:p w:rsidR="005D7795" w:rsidRPr="006E469D" w:rsidRDefault="005D7795" w:rsidP="0086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en-GB"/>
              </w:rPr>
            </w:pPr>
            <w:r w:rsidRPr="006E469D">
              <w:rPr>
                <w:rFonts w:ascii="Times New Roman" w:eastAsia="Times New Roman" w:hAnsi="Times New Roman" w:cs="Times New Roman"/>
                <w:sz w:val="24"/>
                <w:szCs w:val="24"/>
                <w:lang w:eastAsia="en-GB"/>
              </w:rPr>
              <w:t>1. Number of plenary sessions and preparatory meetings (target: 2 Governmental experts sessions, 2 Stakeholders sessions and 2 join (GOV+Stakeholders) meetings;</w:t>
            </w:r>
          </w:p>
          <w:p w:rsidR="005D7795" w:rsidRPr="006E469D" w:rsidRDefault="005D7795" w:rsidP="00866E67">
            <w:pPr>
              <w:tabs>
                <w:tab w:val="left" w:pos="6120"/>
              </w:tabs>
              <w:spacing w:before="120" w:after="120" w:line="240" w:lineRule="auto"/>
              <w:jc w:val="both"/>
              <w:rPr>
                <w:rFonts w:ascii="Times New Roman" w:eastAsia="Times New Roman" w:hAnsi="Times New Roman" w:cs="Times New Roman"/>
                <w:sz w:val="24"/>
                <w:szCs w:val="24"/>
                <w:lang w:eastAsia="en-GB"/>
              </w:rPr>
            </w:pPr>
            <w:r w:rsidRPr="006E469D">
              <w:rPr>
                <w:rFonts w:ascii="Times New Roman" w:eastAsia="Times New Roman" w:hAnsi="Times New Roman" w:cs="Times New Roman"/>
                <w:sz w:val="24"/>
                <w:szCs w:val="24"/>
                <w:lang w:eastAsia="en-GB"/>
              </w:rPr>
              <w:t>3. Studies to measure regulatory burdens and costs, the results of EU actions or implementation best practice.</w:t>
            </w:r>
          </w:p>
          <w:p w:rsidR="005D7795" w:rsidRPr="006E469D" w:rsidRDefault="005D7795" w:rsidP="00866E67">
            <w:pPr>
              <w:tabs>
                <w:tab w:val="left" w:pos="6120"/>
              </w:tabs>
              <w:spacing w:before="120" w:after="120" w:line="240" w:lineRule="auto"/>
              <w:jc w:val="both"/>
              <w:rPr>
                <w:rFonts w:ascii="Times New Roman" w:eastAsia="Times New Roman" w:hAnsi="Times New Roman" w:cs="Times New Roman"/>
                <w:sz w:val="24"/>
                <w:szCs w:val="24"/>
                <w:lang w:eastAsia="en-GB"/>
              </w:rPr>
            </w:pPr>
            <w:r w:rsidRPr="006E469D">
              <w:rPr>
                <w:rFonts w:ascii="Times New Roman" w:eastAsia="Times New Roman" w:hAnsi="Times New Roman" w:cs="Times New Roman"/>
                <w:sz w:val="24"/>
                <w:szCs w:val="24"/>
                <w:lang w:eastAsia="en-GB"/>
              </w:rPr>
              <w:t>4. IT tool (Better Regulation Portal, REFIT/Scoreboard tool</w:t>
            </w:r>
            <w:r>
              <w:rPr>
                <w:rFonts w:ascii="Times New Roman" w:eastAsia="Times New Roman" w:hAnsi="Times New Roman" w:cs="Times New Roman"/>
                <w:sz w:val="24"/>
                <w:szCs w:val="24"/>
                <w:lang w:eastAsia="en-GB"/>
              </w:rPr>
              <w:t>, Stakeholders communication web site</w:t>
            </w:r>
            <w:r w:rsidR="00937FFE">
              <w:rPr>
                <w:rFonts w:ascii="Times New Roman" w:eastAsia="Times New Roman" w:hAnsi="Times New Roman" w:cs="Times New Roman"/>
                <w:sz w:val="24"/>
                <w:szCs w:val="24"/>
                <w:lang w:eastAsia="en-GB"/>
              </w:rPr>
              <w:t>,</w:t>
            </w:r>
            <w:r w:rsidRPr="006E469D">
              <w:rPr>
                <w:rFonts w:ascii="Times New Roman" w:eastAsia="Times New Roman" w:hAnsi="Times New Roman" w:cs="Times New Roman"/>
                <w:sz w:val="24"/>
                <w:szCs w:val="24"/>
                <w:lang w:eastAsia="en-GB"/>
              </w:rPr>
              <w:t>) to be developed.</w:t>
            </w:r>
          </w:p>
        </w:tc>
      </w:tr>
    </w:tbl>
    <w:p w:rsidR="009E0C79" w:rsidRDefault="009E0C79" w:rsidP="005D7795">
      <w:pPr>
        <w:keepNext/>
        <w:tabs>
          <w:tab w:val="left" w:pos="850"/>
        </w:tabs>
        <w:spacing w:before="120" w:after="120" w:line="240" w:lineRule="auto"/>
        <w:jc w:val="both"/>
        <w:outlineLvl w:val="1"/>
        <w:rPr>
          <w:rFonts w:ascii="Times New Roman" w:eastAsia="Times New Roman" w:hAnsi="Times New Roman" w:cs="Times New Roman"/>
          <w:b/>
          <w:sz w:val="24"/>
          <w:szCs w:val="24"/>
          <w:lang w:eastAsia="fr-FR"/>
        </w:rPr>
      </w:pPr>
    </w:p>
    <w:p w:rsidR="009E0C79" w:rsidRDefault="009E0C79" w:rsidP="009E0C79">
      <w:pPr>
        <w:rPr>
          <w:lang w:eastAsia="fr-FR"/>
        </w:rPr>
      </w:pPr>
      <w:r>
        <w:rPr>
          <w:lang w:eastAsia="fr-FR"/>
        </w:rPr>
        <w:br w:type="page"/>
      </w:r>
    </w:p>
    <w:p w:rsidR="00AA4A0E" w:rsidRPr="009745CD" w:rsidRDefault="009745CD" w:rsidP="007222C6">
      <w:pPr>
        <w:pStyle w:val="Heading2"/>
      </w:pPr>
      <w:bookmarkStart w:id="32" w:name="_Toc466899258"/>
      <w:r w:rsidRPr="009745CD">
        <w:t>GRO/SME/17/C/</w:t>
      </w:r>
      <w:r w:rsidR="00D61762" w:rsidRPr="009745CD">
        <w:t>0</w:t>
      </w:r>
      <w:r w:rsidR="005079C0">
        <w:t>3</w:t>
      </w:r>
      <w:r w:rsidR="00D61762">
        <w:t xml:space="preserve"> </w:t>
      </w:r>
      <w:r>
        <w:t xml:space="preserve">- </w:t>
      </w:r>
      <w:r w:rsidR="00AA4A0E" w:rsidRPr="00AA4A0E">
        <w:t>ACCELERATING THE UPTAKE OF BIG DATA AND SUPPORTING THE ESTABLISHMENT OF B2B DIGITAL PLATFORMS IN EUROPE</w:t>
      </w:r>
      <w:bookmarkEnd w:id="32"/>
      <w:r w:rsidR="00AA4A0E" w:rsidRPr="00AA4A0E">
        <w:t xml:space="preserve"> </w:t>
      </w:r>
    </w:p>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bCs/>
                <w:sz w:val="24"/>
                <w:szCs w:val="24"/>
                <w:lang w:eastAsia="fr-FR"/>
              </w:rPr>
              <w:t xml:space="preserve">The objective of this action is </w:t>
            </w:r>
            <w:r w:rsidRPr="00AA4A0E">
              <w:rPr>
                <w:rFonts w:ascii="Times New Roman" w:eastAsia="Times New Roman" w:hAnsi="Times New Roman" w:cs="Times New Roman"/>
                <w:b/>
                <w:bCs/>
                <w:sz w:val="24"/>
                <w:szCs w:val="24"/>
                <w:lang w:eastAsia="fr-FR"/>
              </w:rPr>
              <w:t xml:space="preserve">to accelerate the uptake of the data-driven economy </w:t>
            </w:r>
            <w:r w:rsidRPr="00AA4A0E">
              <w:rPr>
                <w:rFonts w:ascii="Times New Roman" w:eastAsia="Times New Roman" w:hAnsi="Times New Roman" w:cs="Times New Roman"/>
                <w:b/>
                <w:sz w:val="24"/>
                <w:szCs w:val="24"/>
                <w:lang w:eastAsia="fr-FR"/>
              </w:rPr>
              <w:t xml:space="preserve">and stimulate </w:t>
            </w:r>
            <w:r w:rsidRPr="00AA4A0E">
              <w:rPr>
                <w:rFonts w:ascii="Times New Roman" w:eastAsia="Times New Roman" w:hAnsi="Times New Roman" w:cs="Times New Roman"/>
                <w:b/>
                <w:bCs/>
                <w:sz w:val="24"/>
                <w:szCs w:val="24"/>
                <w:lang w:eastAsia="fr-FR"/>
              </w:rPr>
              <w:t>strategic investments</w:t>
            </w:r>
            <w:r w:rsidRPr="00AA4A0E">
              <w:rPr>
                <w:rFonts w:ascii="Times New Roman" w:eastAsia="Times New Roman" w:hAnsi="Times New Roman" w:cs="Times New Roman"/>
                <w:b/>
                <w:sz w:val="24"/>
                <w:szCs w:val="24"/>
                <w:lang w:eastAsia="fr-FR"/>
              </w:rPr>
              <w:t xml:space="preserve"> and support services</w:t>
            </w:r>
            <w:r w:rsidRPr="00AA4A0E">
              <w:rPr>
                <w:rFonts w:ascii="Times New Roman" w:eastAsia="Times New Roman" w:hAnsi="Times New Roman" w:cs="Times New Roman"/>
                <w:sz w:val="24"/>
                <w:szCs w:val="24"/>
                <w:lang w:eastAsia="fr-FR"/>
              </w:rPr>
              <w:t xml:space="preserve">, </w:t>
            </w:r>
            <w:r w:rsidRPr="00AA4A0E">
              <w:rPr>
                <w:rFonts w:ascii="Times New Roman" w:eastAsia="Times New Roman" w:hAnsi="Times New Roman" w:cs="Times New Roman"/>
                <w:bCs/>
                <w:sz w:val="24"/>
                <w:szCs w:val="24"/>
                <w:lang w:eastAsia="fr-FR"/>
              </w:rPr>
              <w:t>to allow European enterprises, notably SMEs, reap the full benefits of the digital world</w:t>
            </w:r>
            <w:r w:rsidRPr="00AA4A0E">
              <w:rPr>
                <w:rFonts w:ascii="Times New Roman" w:eastAsia="Times New Roman" w:hAnsi="Times New Roman" w:cs="Times New Roman"/>
                <w:sz w:val="24"/>
                <w:szCs w:val="24"/>
                <w:lang w:eastAsia="fr-FR"/>
              </w:rPr>
              <w:t xml:space="preserve">. </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 xml:space="preserve">Digital B2B platforms and data-driven business models have grown dramatically in size and scale over the past decade and are affecting every industry. With a total market value of EUR 4 trillion, platforms have become an important economic force with over 1.3 million direct employees, while millions of others are indirectly employed in the related ecosystems. </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 xml:space="preserve">Traditional firms across many sectors are moving to establish their own platforms, powering innovation and giving rise to new business models, products and services. </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Despite the growing value of the data-driven economy, European investment in digital technologies over the last 10 years has been a third of what companies invested in the US. The use of B2B digital platforms is Europe is large and growing, but only a tiny share of them is “made in Europe”.</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Industry leaders are aware of the disruptive power of platforms and data-driven models.</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p>
          <w:p w:rsidR="00AA4A0E" w:rsidRPr="00AA4A0E" w:rsidRDefault="00AA4A0E" w:rsidP="00AA4A0E">
            <w:pPr>
              <w:spacing w:after="0" w:line="240" w:lineRule="auto"/>
              <w:jc w:val="both"/>
              <w:rPr>
                <w:rFonts w:ascii="Times New Roman" w:eastAsia="Calibri" w:hAnsi="Times New Roman" w:cs="Times New Roman"/>
                <w:sz w:val="24"/>
                <w:szCs w:val="24"/>
                <w:lang w:eastAsia="fr-FR"/>
              </w:rPr>
            </w:pPr>
            <w:r w:rsidRPr="00AA4A0E">
              <w:rPr>
                <w:rFonts w:ascii="Times New Roman" w:eastAsia="Calibri" w:hAnsi="Times New Roman" w:cs="Times New Roman"/>
                <w:color w:val="000000"/>
                <w:sz w:val="24"/>
                <w:szCs w:val="24"/>
                <w:lang w:eastAsia="fr-FR"/>
              </w:rPr>
              <w:t xml:space="preserve">It is expected that, by the end of 2016, there will be more than 100 new digital industry platforms from non-tech companies. </w:t>
            </w:r>
            <w:r w:rsidRPr="00AA4A0E">
              <w:rPr>
                <w:rFonts w:ascii="Times New Roman" w:eastAsia="Calibri" w:hAnsi="Times New Roman" w:cs="Times New Roman"/>
                <w:sz w:val="24"/>
                <w:szCs w:val="24"/>
                <w:lang w:eastAsia="fr-FR"/>
              </w:rPr>
              <w:t xml:space="preserve">European industry should not miss this huge window of opportunity. </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Currently, Europe witnesses the emergence of many incompatible platforms and significant regulatory barriers to be resolved such as the sharing of health-related data across countries.</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 xml:space="preserve"> </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Europe needs to boost significant industry investments for infrastructures and support services that are necessary to restore the trust of European enterprises, notably SMEs, in the data-driven economy. Europe also needs to re-think a future-proof regulatory environment, pool demand and promote an innovation culture.</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 xml:space="preserve">This action is in-line with the recent Communication on “Digitising European Industry”, which recognises the merit of data platforms and highlights the need for world-class data infrastructure in Europe to support businesses, notably SMEs' trust in data-driven business models. </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 xml:space="preserve">The action is a follow-up of the recommendations of the Strategic Policy Forum on Digital Transformation of European </w:t>
            </w:r>
            <w:r w:rsidR="00937FFE" w:rsidRPr="00AA4A0E">
              <w:rPr>
                <w:rFonts w:ascii="Times New Roman" w:eastAsia="Times New Roman" w:hAnsi="Times New Roman" w:cs="Times New Roman"/>
                <w:sz w:val="24"/>
                <w:szCs w:val="24"/>
                <w:lang w:eastAsia="fr-FR"/>
              </w:rPr>
              <w:t>industry that</w:t>
            </w:r>
            <w:r w:rsidRPr="00AA4A0E">
              <w:rPr>
                <w:rFonts w:ascii="Times New Roman" w:eastAsia="Times New Roman" w:hAnsi="Times New Roman" w:cs="Times New Roman"/>
                <w:sz w:val="24"/>
                <w:szCs w:val="24"/>
                <w:lang w:eastAsia="fr-FR"/>
              </w:rPr>
              <w:t xml:space="preserve"> stressed the unprecedented opportunities from big data and industrial platforms and calls for urgent action.</w:t>
            </w:r>
          </w:p>
          <w:p w:rsidR="00AA4A0E" w:rsidRPr="00AA4A0E" w:rsidRDefault="00AA4A0E" w:rsidP="00AA4A0E">
            <w:pPr>
              <w:spacing w:after="0" w:line="240" w:lineRule="auto"/>
              <w:jc w:val="both"/>
              <w:rPr>
                <w:rFonts w:ascii="Times New Roman" w:eastAsia="Times New Roman" w:hAnsi="Times New Roman" w:cs="Times New Roman"/>
                <w:szCs w:val="24"/>
                <w:lang w:eastAsia="fr-FR"/>
              </w:rPr>
            </w:pPr>
          </w:p>
        </w:tc>
      </w:tr>
    </w:tbl>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5000" w:type="pct"/>
            <w:tcBorders>
              <w:top w:val="single" w:sz="6" w:space="0" w:color="000000"/>
              <w:bottom w:val="single" w:sz="6" w:space="0" w:color="000000"/>
            </w:tcBorders>
          </w:tcPr>
          <w:p w:rsidR="00AA4A0E" w:rsidRPr="00AA4A0E"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 xml:space="preserve">This action will help shape, in close collaboration with industry and enterprises, including SMEs, Member States and regions, </w:t>
            </w:r>
            <w:r w:rsidR="00937FFE" w:rsidRPr="00AA4A0E">
              <w:rPr>
                <w:rFonts w:ascii="Times New Roman" w:eastAsia="Times New Roman" w:hAnsi="Times New Roman" w:cs="Times New Roman"/>
                <w:sz w:val="24"/>
                <w:szCs w:val="24"/>
                <w:lang w:eastAsia="fr-FR"/>
              </w:rPr>
              <w:t>a set</w:t>
            </w:r>
            <w:r w:rsidRPr="00AA4A0E">
              <w:rPr>
                <w:rFonts w:ascii="Times New Roman" w:eastAsia="Times New Roman" w:hAnsi="Times New Roman" w:cs="Times New Roman"/>
                <w:sz w:val="24"/>
                <w:szCs w:val="24"/>
                <w:lang w:eastAsia="fr-FR"/>
              </w:rPr>
              <w:t xml:space="preserve"> of actions, focusing on encouraging European industry and SMEs to explore the opportunity for the development of European sector-specific B2B platforms and accelerate the uptake </w:t>
            </w:r>
            <w:r w:rsidR="00937FFE" w:rsidRPr="00AA4A0E">
              <w:rPr>
                <w:rFonts w:ascii="Times New Roman" w:eastAsia="Times New Roman" w:hAnsi="Times New Roman" w:cs="Times New Roman"/>
                <w:sz w:val="24"/>
                <w:szCs w:val="24"/>
                <w:lang w:eastAsia="fr-FR"/>
              </w:rPr>
              <w:t>of data</w:t>
            </w:r>
            <w:r w:rsidRPr="00AA4A0E">
              <w:rPr>
                <w:rFonts w:ascii="Times New Roman" w:eastAsia="Times New Roman" w:hAnsi="Times New Roman" w:cs="Times New Roman"/>
                <w:sz w:val="24"/>
                <w:szCs w:val="24"/>
                <w:lang w:eastAsia="fr-FR"/>
              </w:rPr>
              <w:t xml:space="preserve">-driven business models.  </w:t>
            </w:r>
          </w:p>
          <w:p w:rsidR="00AA4A0E" w:rsidRPr="00AA4A0E"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AA4A0E" w:rsidRDefault="00AA4A0E" w:rsidP="00EA3F01">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Taking stock of on-going work notably within the PPP on big data value, mainly oriented towards R&amp;D objectives, this action will focus on marketable infrastructures and projects that are necessary to restore trust in the data-driven economy. It shall:</w:t>
            </w:r>
          </w:p>
          <w:p w:rsidR="00D61762" w:rsidRPr="00AA4A0E" w:rsidRDefault="00D61762" w:rsidP="00EA3F01">
            <w:pPr>
              <w:spacing w:after="0" w:line="240" w:lineRule="auto"/>
              <w:jc w:val="both"/>
              <w:rPr>
                <w:rFonts w:ascii="Times New Roman" w:eastAsia="Times New Roman" w:hAnsi="Times New Roman" w:cs="Times New Roman"/>
                <w:sz w:val="24"/>
                <w:szCs w:val="24"/>
                <w:lang w:eastAsia="fr-FR"/>
              </w:rPr>
            </w:pPr>
          </w:p>
          <w:p w:rsidR="00AA4A0E" w:rsidRPr="00EA3F01" w:rsidRDefault="00AA4A0E" w:rsidP="00EA3F01">
            <w:pPr>
              <w:pStyle w:val="ListParagraph"/>
              <w:numPr>
                <w:ilvl w:val="0"/>
                <w:numId w:val="54"/>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monitor the creation and evolution of B2B industrial digital platforms in Europe and globally, identify challenges and regulatory barriers holding back sector-specific platforms from scaling up in Europe. In the healthcare sector, this could comprise promoting a framework for responsible data sharing and connected health platforms to enhance trust;</w:t>
            </w:r>
          </w:p>
          <w:p w:rsidR="00AA4A0E" w:rsidRPr="00EA3F01" w:rsidRDefault="00AA4A0E" w:rsidP="00EA3F01">
            <w:pPr>
              <w:pStyle w:val="ListParagraph"/>
              <w:numPr>
                <w:ilvl w:val="0"/>
                <w:numId w:val="54"/>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develop common guidelines on safe data usage to encourage businesses make safe and secure use of data. Businesses, especially SMEs, must be provided with the certainty that they can safely and securely generate value from data, without breaching data protection laws;   </w:t>
            </w:r>
          </w:p>
          <w:p w:rsidR="00AA4A0E" w:rsidRPr="00EA3F01" w:rsidRDefault="00AA4A0E" w:rsidP="00EA3F01">
            <w:pPr>
              <w:pStyle w:val="ListParagraph"/>
              <w:numPr>
                <w:ilvl w:val="0"/>
                <w:numId w:val="54"/>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promote and catalyse the creation of pan-European sector-specific data sets, for example for specific diseases, to ease drug production, improve diagnostics, enhance drug effectiveness and reduce R&amp;D and healthcare costs</w:t>
            </w:r>
          </w:p>
          <w:p w:rsidR="00AA4A0E" w:rsidRPr="00EA3F01" w:rsidRDefault="00AA4A0E" w:rsidP="00EA3F01">
            <w:pPr>
              <w:pStyle w:val="ListParagraph"/>
              <w:numPr>
                <w:ilvl w:val="0"/>
                <w:numId w:val="54"/>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explore the feasibility of, and stimulate strategic investments by industry in high-impact projects, in collaboration with other relevant Commission services and industry dialogues. Examples could </w:t>
            </w:r>
            <w:r w:rsidR="00937FFE" w:rsidRPr="00EA3F01">
              <w:rPr>
                <w:rFonts w:ascii="Times New Roman" w:eastAsia="Times New Roman" w:hAnsi="Times New Roman" w:cs="Times New Roman"/>
                <w:sz w:val="24"/>
                <w:szCs w:val="24"/>
                <w:lang w:eastAsia="fr-FR"/>
              </w:rPr>
              <w:t>be such</w:t>
            </w:r>
            <w:r w:rsidRPr="00EA3F01">
              <w:rPr>
                <w:rFonts w:ascii="Times New Roman" w:eastAsia="Times New Roman" w:hAnsi="Times New Roman" w:cs="Times New Roman"/>
                <w:sz w:val="24"/>
                <w:szCs w:val="24"/>
                <w:lang w:eastAsia="fr-FR"/>
              </w:rPr>
              <w:t xml:space="preserve"> as EU-wide infrastructures for </w:t>
            </w:r>
            <w:r w:rsidR="00937FFE" w:rsidRPr="00EA3F01">
              <w:rPr>
                <w:rFonts w:ascii="Times New Roman" w:eastAsia="Times New Roman" w:hAnsi="Times New Roman" w:cs="Times New Roman"/>
                <w:sz w:val="24"/>
                <w:szCs w:val="24"/>
                <w:lang w:eastAsia="fr-FR"/>
              </w:rPr>
              <w:t>neutral and</w:t>
            </w:r>
            <w:r w:rsidRPr="00EA3F01">
              <w:rPr>
                <w:rFonts w:ascii="Times New Roman" w:eastAsia="Times New Roman" w:hAnsi="Times New Roman" w:cs="Times New Roman"/>
                <w:sz w:val="24"/>
                <w:szCs w:val="24"/>
                <w:lang w:eastAsia="fr-FR"/>
              </w:rPr>
              <w:t xml:space="preserve"> independent testing and validation </w:t>
            </w:r>
            <w:r w:rsidR="00937FFE" w:rsidRPr="00EA3F01">
              <w:rPr>
                <w:rFonts w:ascii="Times New Roman" w:eastAsia="Times New Roman" w:hAnsi="Times New Roman" w:cs="Times New Roman"/>
                <w:sz w:val="24"/>
                <w:szCs w:val="24"/>
                <w:lang w:eastAsia="fr-FR"/>
              </w:rPr>
              <w:t>of new</w:t>
            </w:r>
            <w:r w:rsidRPr="00EA3F01">
              <w:rPr>
                <w:rFonts w:ascii="Times New Roman" w:eastAsia="Times New Roman" w:hAnsi="Times New Roman" w:cs="Times New Roman"/>
                <w:sz w:val="24"/>
                <w:szCs w:val="24"/>
                <w:lang w:eastAsia="fr-FR"/>
              </w:rPr>
              <w:t xml:space="preserve"> cyber-security solutions, platforms for personalised health monitoring, cross-border gathering </w:t>
            </w:r>
            <w:r w:rsidR="00937FFE" w:rsidRPr="00EA3F01">
              <w:rPr>
                <w:rFonts w:ascii="Times New Roman" w:eastAsia="Times New Roman" w:hAnsi="Times New Roman" w:cs="Times New Roman"/>
                <w:sz w:val="24"/>
                <w:szCs w:val="24"/>
                <w:lang w:eastAsia="fr-FR"/>
              </w:rPr>
              <w:t>and sharing</w:t>
            </w:r>
            <w:r w:rsidRPr="00EA3F01">
              <w:rPr>
                <w:rFonts w:ascii="Times New Roman" w:eastAsia="Times New Roman" w:hAnsi="Times New Roman" w:cs="Times New Roman"/>
                <w:sz w:val="24"/>
                <w:szCs w:val="24"/>
                <w:lang w:eastAsia="fr-FR"/>
              </w:rPr>
              <w:t xml:space="preserve"> of health-related data, infrastructure for self-driving cars, smart construction, etc. This will be done networking committed public authorities and industry to achieve geographic scope for a common framework for implementation, offering hands-on advice, research capacity to develop concrete investment projects and scale them up at EU level (to be supported by the European financial instruments and programmes such as EFSI, ESIF, Horizon2020, financial instruments, etc.) </w:t>
            </w:r>
          </w:p>
          <w:p w:rsidR="00AA4A0E" w:rsidRPr="00AA4A0E" w:rsidRDefault="00AA4A0E" w:rsidP="00AA4A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AA4A0E" w:rsidRPr="00AA4A0E" w:rsidRDefault="00AA4A0E" w:rsidP="00AA4A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Other actions include:</w:t>
            </w:r>
          </w:p>
          <w:p w:rsidR="00AA4A0E" w:rsidRPr="00EA3F01" w:rsidRDefault="00AA4A0E" w:rsidP="00EA3F01">
            <w:pPr>
              <w:pStyle w:val="ListParagraph"/>
              <w:numPr>
                <w:ilvl w:val="0"/>
                <w:numId w:val="55"/>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explore the implementation of a unique, traceable and manageable EU system </w:t>
            </w:r>
            <w:r w:rsidRPr="00EA3F01">
              <w:rPr>
                <w:rFonts w:ascii="Times New Roman" w:eastAsia="Times New Roman" w:hAnsi="Times New Roman" w:cs="Times New Roman"/>
                <w:bCs/>
                <w:sz w:val="24"/>
                <w:szCs w:val="24"/>
                <w:lang w:eastAsia="fr-FR"/>
              </w:rPr>
              <w:t xml:space="preserve">for managing digital identities </w:t>
            </w:r>
            <w:r w:rsidRPr="00EA3F01">
              <w:rPr>
                <w:rFonts w:ascii="Times New Roman" w:eastAsia="Times New Roman" w:hAnsi="Times New Roman" w:cs="Times New Roman"/>
                <w:sz w:val="24"/>
                <w:szCs w:val="24"/>
                <w:lang w:eastAsia="fr-FR"/>
              </w:rPr>
              <w:t xml:space="preserve">for European firms, citizens, objects and data </w:t>
            </w:r>
            <w:r w:rsidRPr="00EA3F01">
              <w:rPr>
                <w:rFonts w:ascii="Times New Roman" w:eastAsia="Times New Roman" w:hAnsi="Times New Roman" w:cs="Times New Roman"/>
                <w:bCs/>
                <w:sz w:val="24"/>
                <w:szCs w:val="24"/>
                <w:lang w:eastAsia="fr-FR"/>
              </w:rPr>
              <w:t>(e-ID concept)</w:t>
            </w:r>
            <w:r w:rsidRPr="00EA3F01">
              <w:rPr>
                <w:rFonts w:ascii="Times New Roman" w:eastAsia="Times New Roman" w:hAnsi="Times New Roman" w:cs="Times New Roman"/>
                <w:sz w:val="24"/>
                <w:szCs w:val="24"/>
                <w:lang w:eastAsia="fr-FR"/>
              </w:rPr>
              <w:t xml:space="preserve">; </w:t>
            </w:r>
          </w:p>
          <w:p w:rsidR="00AA4A0E" w:rsidRPr="00EA3F01" w:rsidRDefault="00AA4A0E" w:rsidP="00EA3F01">
            <w:pPr>
              <w:pStyle w:val="ListParagraph"/>
              <w:numPr>
                <w:ilvl w:val="0"/>
                <w:numId w:val="55"/>
              </w:numPr>
              <w:spacing w:after="0" w:line="240" w:lineRule="auto"/>
              <w:jc w:val="both"/>
              <w:rPr>
                <w:rFonts w:ascii="Times New Roman" w:eastAsia="Times New Roman" w:hAnsi="Times New Roman" w:cs="Times New Roman"/>
                <w:color w:val="FF0000"/>
                <w:sz w:val="24"/>
                <w:szCs w:val="24"/>
                <w:lang w:eastAsia="fr-FR"/>
              </w:rPr>
            </w:pPr>
            <w:r w:rsidRPr="00EA3F01">
              <w:rPr>
                <w:rFonts w:ascii="Times New Roman" w:eastAsia="Times New Roman" w:hAnsi="Times New Roman" w:cs="Times New Roman"/>
                <w:sz w:val="24"/>
                <w:szCs w:val="24"/>
                <w:lang w:eastAsia="fr-FR"/>
              </w:rPr>
              <w:t xml:space="preserve">explore the feasibility of the creation of thematic </w:t>
            </w:r>
            <w:r w:rsidRPr="00EA3F01">
              <w:rPr>
                <w:rFonts w:ascii="Times New Roman" w:eastAsia="Times New Roman" w:hAnsi="Times New Roman" w:cs="Times New Roman"/>
                <w:bCs/>
                <w:sz w:val="24"/>
                <w:szCs w:val="24"/>
                <w:lang w:eastAsia="fr-FR"/>
              </w:rPr>
              <w:t>European datasets</w:t>
            </w:r>
            <w:r w:rsidRPr="00EA3F01">
              <w:rPr>
                <w:rFonts w:ascii="Times New Roman" w:eastAsia="Times New Roman" w:hAnsi="Times New Roman" w:cs="Times New Roman"/>
                <w:sz w:val="24"/>
                <w:szCs w:val="24"/>
                <w:lang w:eastAsia="fr-FR"/>
              </w:rPr>
              <w:t xml:space="preserve">, i.e. subject-specific repositories, pulling together large quantities and varieties of data, in an interoperable way, to increase safe and secure data usage for European businesses and citizens. </w:t>
            </w:r>
          </w:p>
        </w:tc>
      </w:tr>
    </w:tbl>
    <w:p w:rsidR="00AA4A0E" w:rsidRPr="00AA4A0E" w:rsidRDefault="00AA4A0E" w:rsidP="00AA4A0E">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AA4A0E" w:rsidRDefault="00AA4A0E" w:rsidP="00AA4A0E">
            <w:pPr>
              <w:spacing w:after="120"/>
              <w:jc w:val="both"/>
              <w:rPr>
                <w:rFonts w:ascii="Times New Roman" w:eastAsia="Calibri" w:hAnsi="Times New Roman" w:cs="Times New Roman"/>
                <w:sz w:val="24"/>
                <w:szCs w:val="24"/>
              </w:rPr>
            </w:pPr>
            <w:r w:rsidRPr="00AA4A0E">
              <w:rPr>
                <w:rFonts w:ascii="Times New Roman" w:eastAsia="Calibri" w:hAnsi="Times New Roman" w:cs="Times New Roman"/>
                <w:sz w:val="24"/>
                <w:szCs w:val="24"/>
              </w:rPr>
              <w:t>The action will put pressure and raise the sense of urgency for pan-European investments in the data-driven economy and B2B digital platforms, by all actors of the economy, governments, business, academia and citizens.</w:t>
            </w:r>
          </w:p>
          <w:p w:rsidR="00AA4A0E" w:rsidRPr="00AA4A0E" w:rsidRDefault="00AA4A0E" w:rsidP="00AA4A0E">
            <w:pPr>
              <w:spacing w:after="120"/>
              <w:jc w:val="both"/>
              <w:rPr>
                <w:rFonts w:ascii="Times New Roman" w:eastAsia="Calibri" w:hAnsi="Times New Roman" w:cs="Times New Roman"/>
                <w:sz w:val="24"/>
                <w:szCs w:val="24"/>
                <w:lang w:val="en-US" w:eastAsia="fr-FR"/>
              </w:rPr>
            </w:pPr>
            <w:r w:rsidRPr="00AA4A0E">
              <w:rPr>
                <w:rFonts w:ascii="Times New Roman" w:eastAsia="Calibri" w:hAnsi="Times New Roman" w:cs="Times New Roman"/>
                <w:sz w:val="24"/>
                <w:szCs w:val="24"/>
                <w:lang w:val="en-US" w:eastAsia="fr-FR"/>
              </w:rPr>
              <w:t>It will allow tackling some key barriers for digital transformation and secure access to industrial data and will lead to a more innovative, dynamic business environment, stimulating growth and employment.</w:t>
            </w:r>
          </w:p>
          <w:p w:rsidR="00AA4A0E" w:rsidRPr="00AA4A0E" w:rsidRDefault="00AA4A0E" w:rsidP="00AA4A0E">
            <w:pPr>
              <w:spacing w:after="120"/>
              <w:jc w:val="both"/>
              <w:rPr>
                <w:rFonts w:ascii="Times New Roman" w:eastAsia="Times New Roman" w:hAnsi="Times New Roman" w:cs="Times New Roman"/>
                <w:szCs w:val="24"/>
                <w:lang w:eastAsia="fr-FR"/>
              </w:rPr>
            </w:pPr>
            <w:r w:rsidRPr="00AA4A0E">
              <w:rPr>
                <w:rFonts w:ascii="Times New Roman" w:eastAsia="Calibri" w:hAnsi="Times New Roman" w:cs="Times New Roman"/>
                <w:sz w:val="24"/>
                <w:szCs w:val="24"/>
                <w:lang w:val="en-US" w:eastAsia="fr-FR"/>
              </w:rPr>
              <w:t>SMEs in particular, will become more confident to safely and securely use and generate value from data, and thus take more innovative initiatives and improve their competitiveness and growth.</w:t>
            </w:r>
          </w:p>
        </w:tc>
      </w:tr>
    </w:tbl>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 xml:space="preserve">the method of implementation </w:t>
      </w:r>
      <w:r w:rsidR="009E17AF">
        <w:rPr>
          <w:rFonts w:ascii="Times New Roman" w:eastAsia="Times New Roman" w:hAnsi="Times New Roman" w:cs="Times New Roman"/>
          <w:b/>
          <w:bCs/>
          <w:caps/>
          <w:sz w:val="24"/>
          <w:szCs w:val="24"/>
          <w:lang w:eastAsia="fr-FR"/>
        </w:rPr>
        <w:t>A</w:t>
      </w:r>
      <w:r w:rsidRPr="00AA4A0E">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20"/>
        <w:gridCol w:w="2952"/>
        <w:gridCol w:w="2674"/>
      </w:tblGrid>
      <w:tr w:rsidR="00AA4A0E" w:rsidRPr="00AA4A0E" w:rsidTr="00866E67">
        <w:trPr>
          <w:tblHeader/>
          <w:tblCellSpacing w:w="0" w:type="dxa"/>
        </w:trPr>
        <w:tc>
          <w:tcPr>
            <w:tcW w:w="3589" w:type="dxa"/>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before="120" w:after="0" w:line="240" w:lineRule="auto"/>
              <w:jc w:val="center"/>
              <w:rPr>
                <w:rFonts w:ascii="Times New Roman" w:eastAsia="Times New Roman" w:hAnsi="Times New Roman" w:cs="Times New Roman"/>
                <w:b/>
                <w:bCs/>
                <w:caps/>
                <w:szCs w:val="24"/>
                <w:lang w:eastAsia="fr-FR"/>
              </w:rPr>
            </w:pPr>
            <w:r w:rsidRPr="00AA4A0E">
              <w:rPr>
                <w:rFonts w:ascii="Times New Roman" w:eastAsia="Times New Roman" w:hAnsi="Times New Roman" w:cs="Times New Roman"/>
                <w:b/>
                <w:bCs/>
                <w:caps/>
                <w:szCs w:val="24"/>
                <w:lang w:eastAsia="fr-FR"/>
              </w:rPr>
              <w:t>Implementation mode</w:t>
            </w:r>
          </w:p>
        </w:tc>
        <w:tc>
          <w:tcPr>
            <w:tcW w:w="3053" w:type="dxa"/>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before="120" w:after="0" w:line="240" w:lineRule="auto"/>
              <w:jc w:val="center"/>
              <w:rPr>
                <w:rFonts w:ascii="Times New Roman" w:eastAsia="Times New Roman" w:hAnsi="Times New Roman" w:cs="Times New Roman"/>
                <w:b/>
                <w:bCs/>
                <w:caps/>
                <w:szCs w:val="24"/>
                <w:lang w:eastAsia="fr-FR"/>
              </w:rPr>
            </w:pPr>
            <w:r w:rsidRPr="00AA4A0E">
              <w:rPr>
                <w:rFonts w:ascii="Times New Roman" w:eastAsia="Times New Roman" w:hAnsi="Times New Roman" w:cs="Times New Roman"/>
                <w:b/>
                <w:bCs/>
                <w:caps/>
                <w:szCs w:val="24"/>
                <w:lang w:eastAsia="fr-FR"/>
              </w:rPr>
              <w:t>TITLE</w:t>
            </w:r>
          </w:p>
        </w:tc>
        <w:tc>
          <w:tcPr>
            <w:tcW w:w="2759" w:type="dxa"/>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before="120" w:after="0" w:line="240" w:lineRule="auto"/>
              <w:jc w:val="center"/>
              <w:rPr>
                <w:rFonts w:ascii="Times New Roman" w:eastAsia="Times New Roman" w:hAnsi="Times New Roman" w:cs="Times New Roman"/>
                <w:b/>
                <w:bCs/>
                <w:caps/>
                <w:szCs w:val="24"/>
                <w:lang w:eastAsia="fr-FR"/>
              </w:rPr>
            </w:pPr>
            <w:r w:rsidRPr="00AA4A0E">
              <w:rPr>
                <w:rFonts w:ascii="Times New Roman" w:eastAsia="Times New Roman" w:hAnsi="Times New Roman" w:cs="Times New Roman"/>
                <w:b/>
                <w:bCs/>
                <w:caps/>
                <w:szCs w:val="24"/>
                <w:lang w:eastAsia="fr-FR"/>
              </w:rPr>
              <w:t>Budget (EUR)</w:t>
            </w:r>
          </w:p>
        </w:tc>
      </w:tr>
      <w:tr w:rsidR="00AA4A0E" w:rsidRPr="00AA4A0E" w:rsidTr="00866E67">
        <w:trPr>
          <w:tblCellSpacing w:w="0" w:type="dxa"/>
        </w:trPr>
        <w:tc>
          <w:tcPr>
            <w:tcW w:w="3589" w:type="dxa"/>
            <w:tcBorders>
              <w:top w:val="outset" w:sz="6" w:space="0" w:color="auto"/>
              <w:left w:val="outset" w:sz="6" w:space="0" w:color="auto"/>
              <w:bottom w:val="outset" w:sz="6" w:space="0" w:color="auto"/>
              <w:right w:val="outset" w:sz="6" w:space="0" w:color="auto"/>
            </w:tcBorders>
          </w:tcPr>
          <w:p w:rsidR="00AA4A0E" w:rsidRPr="002F7B27" w:rsidRDefault="00AA4A0E" w:rsidP="00AA4A0E">
            <w:pPr>
              <w:spacing w:before="120" w:after="0" w:line="240" w:lineRule="auto"/>
              <w:ind w:left="360"/>
              <w:jc w:val="both"/>
              <w:outlineLvl w:val="4"/>
              <w:rPr>
                <w:rFonts w:ascii="Times New Roman" w:eastAsia="Times New Roman" w:hAnsi="Times New Roman" w:cs="Times New Roman"/>
                <w:bCs/>
                <w:color w:val="000000"/>
                <w:sz w:val="24"/>
                <w:szCs w:val="24"/>
                <w:lang w:eastAsia="fr-FR"/>
              </w:rPr>
            </w:pPr>
            <w:r w:rsidRPr="002F7B27">
              <w:rPr>
                <w:rFonts w:ascii="Times New Roman" w:eastAsia="Times New Roman" w:hAnsi="Times New Roman" w:cs="Times New Roman"/>
                <w:bCs/>
                <w:color w:val="000000"/>
                <w:sz w:val="24"/>
                <w:szCs w:val="24"/>
                <w:lang w:eastAsia="fr-FR"/>
              </w:rPr>
              <w:t>Call for tenders</w:t>
            </w:r>
          </w:p>
          <w:p w:rsidR="00AA4A0E" w:rsidRPr="002F7B27" w:rsidRDefault="00AA4A0E" w:rsidP="00AA4A0E">
            <w:pPr>
              <w:spacing w:before="120" w:after="0" w:line="240" w:lineRule="auto"/>
              <w:jc w:val="both"/>
              <w:outlineLvl w:val="4"/>
              <w:rPr>
                <w:rFonts w:ascii="Times New Roman" w:eastAsia="Times New Roman" w:hAnsi="Times New Roman" w:cs="Times New Roman"/>
                <w:bCs/>
                <w:color w:val="000000"/>
                <w:sz w:val="24"/>
                <w:szCs w:val="24"/>
                <w:lang w:eastAsia="fr-FR"/>
              </w:rPr>
            </w:pPr>
          </w:p>
        </w:tc>
        <w:tc>
          <w:tcPr>
            <w:tcW w:w="3053" w:type="dxa"/>
            <w:tcBorders>
              <w:top w:val="outset" w:sz="6" w:space="0" w:color="auto"/>
              <w:left w:val="outset" w:sz="6" w:space="0" w:color="auto"/>
              <w:bottom w:val="outset" w:sz="6" w:space="0" w:color="auto"/>
              <w:right w:val="outset" w:sz="6" w:space="0" w:color="auto"/>
            </w:tcBorders>
          </w:tcPr>
          <w:p w:rsidR="00AA4A0E" w:rsidRPr="002F7B27" w:rsidRDefault="00AA4A0E" w:rsidP="00AA4A0E">
            <w:pPr>
              <w:spacing w:before="120" w:after="0" w:line="240" w:lineRule="auto"/>
              <w:jc w:val="both"/>
              <w:rPr>
                <w:rFonts w:ascii="Times New Roman" w:eastAsia="Times New Roman" w:hAnsi="Times New Roman" w:cs="Times New Roman"/>
                <w:bCs/>
                <w:color w:val="000000"/>
                <w:sz w:val="24"/>
                <w:szCs w:val="24"/>
                <w:lang w:eastAsia="fr-FR"/>
              </w:rPr>
            </w:pPr>
            <w:r w:rsidRPr="002F7B27">
              <w:rPr>
                <w:rFonts w:ascii="Times New Roman" w:eastAsia="Times New Roman" w:hAnsi="Times New Roman" w:cs="Times New Roman"/>
                <w:bCs/>
                <w:color w:val="000000"/>
                <w:sz w:val="24"/>
                <w:szCs w:val="24"/>
                <w:lang w:eastAsia="fr-FR"/>
              </w:rPr>
              <w:t xml:space="preserve">B2B platforms and the data-driven economy </w:t>
            </w:r>
          </w:p>
        </w:tc>
        <w:tc>
          <w:tcPr>
            <w:tcW w:w="2759" w:type="dxa"/>
            <w:tcBorders>
              <w:top w:val="outset" w:sz="6" w:space="0" w:color="auto"/>
              <w:left w:val="outset" w:sz="6" w:space="0" w:color="auto"/>
              <w:bottom w:val="outset" w:sz="6" w:space="0" w:color="auto"/>
              <w:right w:val="outset" w:sz="6" w:space="0" w:color="auto"/>
            </w:tcBorders>
          </w:tcPr>
          <w:p w:rsidR="00AA4A0E" w:rsidRPr="002F7B27" w:rsidRDefault="00AA4A0E" w:rsidP="001E07A6">
            <w:pPr>
              <w:spacing w:before="120" w:after="0" w:line="240" w:lineRule="auto"/>
              <w:jc w:val="center"/>
              <w:rPr>
                <w:rFonts w:ascii="Times New Roman" w:eastAsia="Times New Roman" w:hAnsi="Times New Roman" w:cs="Times New Roman"/>
                <w:color w:val="000000"/>
                <w:sz w:val="24"/>
                <w:szCs w:val="24"/>
                <w:lang w:eastAsia="fr-FR"/>
              </w:rPr>
            </w:pPr>
            <w:r w:rsidRPr="002F7B27">
              <w:rPr>
                <w:rFonts w:ascii="Times New Roman" w:eastAsia="Times New Roman" w:hAnsi="Times New Roman" w:cs="Times New Roman"/>
                <w:color w:val="000000"/>
                <w:sz w:val="24"/>
                <w:szCs w:val="24"/>
                <w:lang w:eastAsia="fr-FR"/>
              </w:rPr>
              <w:t>2.</w:t>
            </w:r>
            <w:r w:rsidR="001E07A6" w:rsidRPr="002F7B27">
              <w:rPr>
                <w:rFonts w:ascii="Times New Roman" w:eastAsia="Times New Roman" w:hAnsi="Times New Roman" w:cs="Times New Roman"/>
                <w:color w:val="000000"/>
                <w:sz w:val="24"/>
                <w:szCs w:val="24"/>
                <w:lang w:eastAsia="fr-FR"/>
              </w:rPr>
              <w:t>400</w:t>
            </w:r>
            <w:r w:rsidRPr="002F7B27">
              <w:rPr>
                <w:rFonts w:ascii="Times New Roman" w:eastAsia="Times New Roman" w:hAnsi="Times New Roman" w:cs="Times New Roman"/>
                <w:color w:val="000000"/>
                <w:sz w:val="24"/>
                <w:szCs w:val="24"/>
                <w:lang w:eastAsia="fr-FR"/>
              </w:rPr>
              <w:t>.000</w:t>
            </w:r>
          </w:p>
        </w:tc>
      </w:tr>
    </w:tbl>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AA4A0E" w:rsidRPr="00AA4A0E"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before="120" w:after="0" w:line="240" w:lineRule="auto"/>
              <w:jc w:val="center"/>
              <w:rPr>
                <w:rFonts w:ascii="Times New Roman" w:eastAsia="Times New Roman" w:hAnsi="Times New Roman" w:cs="Times New Roman"/>
                <w:b/>
                <w:bCs/>
                <w:caps/>
                <w:szCs w:val="24"/>
                <w:lang w:eastAsia="fr-FR"/>
              </w:rPr>
            </w:pPr>
            <w:r w:rsidRPr="00AA4A0E">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before="120" w:after="0" w:line="240" w:lineRule="auto"/>
              <w:jc w:val="center"/>
              <w:rPr>
                <w:rFonts w:ascii="Times New Roman" w:eastAsia="Times New Roman" w:hAnsi="Times New Roman" w:cs="Times New Roman"/>
                <w:b/>
                <w:bCs/>
                <w:caps/>
                <w:szCs w:val="24"/>
                <w:lang w:eastAsia="fr-FR"/>
              </w:rPr>
            </w:pPr>
            <w:r w:rsidRPr="00AA4A0E">
              <w:rPr>
                <w:rFonts w:ascii="Times New Roman" w:eastAsia="Times New Roman" w:hAnsi="Times New Roman" w:cs="Times New Roman"/>
                <w:b/>
                <w:bCs/>
                <w:caps/>
                <w:szCs w:val="24"/>
                <w:lang w:eastAsia="fr-FR"/>
              </w:rPr>
              <w:t>Indicative quarter</w:t>
            </w:r>
          </w:p>
        </w:tc>
      </w:tr>
      <w:tr w:rsidR="00AA4A0E" w:rsidRPr="00AA4A0E" w:rsidTr="00866E67">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AA4A0E" w:rsidRPr="002F7B27" w:rsidRDefault="00AA4A0E" w:rsidP="00AA4A0E">
            <w:pPr>
              <w:spacing w:before="120" w:after="0" w:line="240" w:lineRule="auto"/>
              <w:jc w:val="both"/>
              <w:outlineLvl w:val="4"/>
              <w:rPr>
                <w:rFonts w:ascii="Times New Roman" w:eastAsia="Times New Roman" w:hAnsi="Times New Roman" w:cs="Times New Roman"/>
                <w:bCs/>
                <w:sz w:val="24"/>
                <w:szCs w:val="24"/>
                <w:lang w:eastAsia="fr-FR"/>
              </w:rPr>
            </w:pPr>
            <w:r w:rsidRPr="002F7B27">
              <w:rPr>
                <w:rFonts w:ascii="Times New Roman" w:eastAsia="Times New Roman" w:hAnsi="Times New Roman" w:cs="Times New Roman"/>
                <w:bCs/>
                <w:sz w:val="24"/>
                <w:szCs w:val="24"/>
                <w:lang w:eastAsia="fr-FR"/>
              </w:rPr>
              <w:t>Publication of the call</w:t>
            </w:r>
          </w:p>
          <w:p w:rsidR="00AA4A0E" w:rsidRPr="002F7B27" w:rsidRDefault="00AA4A0E" w:rsidP="00AA4A0E">
            <w:pPr>
              <w:spacing w:before="120" w:after="0" w:line="240" w:lineRule="auto"/>
              <w:jc w:val="both"/>
              <w:outlineLvl w:val="4"/>
              <w:rPr>
                <w:rFonts w:ascii="Times New Roman" w:eastAsia="Times New Roman" w:hAnsi="Times New Roman" w:cs="Times New Roman"/>
                <w:bCs/>
                <w:sz w:val="24"/>
                <w:szCs w:val="24"/>
                <w:lang w:eastAsia="fr-FR"/>
              </w:rPr>
            </w:pPr>
            <w:r w:rsidRPr="002F7B27">
              <w:rPr>
                <w:rFonts w:ascii="Times New Roman" w:eastAsia="Times New Roman" w:hAnsi="Times New Roman" w:cs="Times New Roman"/>
                <w:bCs/>
                <w:sz w:val="24"/>
                <w:szCs w:val="24"/>
                <w:lang w:eastAsia="fr-FR"/>
              </w:rPr>
              <w:t xml:space="preserve">Award </w:t>
            </w:r>
          </w:p>
          <w:p w:rsidR="00AA4A0E" w:rsidRPr="000D5094" w:rsidRDefault="00AA4A0E" w:rsidP="006E676E">
            <w:pPr>
              <w:spacing w:before="120" w:after="0" w:line="240" w:lineRule="auto"/>
              <w:jc w:val="both"/>
              <w:outlineLvl w:val="4"/>
              <w:rPr>
                <w:rFonts w:ascii="Times New Roman" w:eastAsia="Times New Roman" w:hAnsi="Times New Roman" w:cs="Times New Roman"/>
                <w:bCs/>
                <w:sz w:val="24"/>
                <w:szCs w:val="24"/>
                <w:lang w:eastAsia="fr-FR"/>
              </w:rPr>
            </w:pPr>
            <w:r w:rsidRPr="002F7B27">
              <w:rPr>
                <w:rFonts w:ascii="Times New Roman" w:eastAsia="Times New Roman" w:hAnsi="Times New Roman" w:cs="Times New Roman"/>
                <w:bCs/>
                <w:sz w:val="24"/>
                <w:szCs w:val="24"/>
                <w:lang w:eastAsia="fr-FR"/>
              </w:rPr>
              <w:t xml:space="preserve">Signature </w:t>
            </w:r>
            <w:r w:rsidR="000D5094">
              <w:rPr>
                <w:rFonts w:ascii="Times New Roman" w:eastAsia="Times New Roman" w:hAnsi="Times New Roman" w:cs="Times New Roman"/>
                <w:bCs/>
                <w:sz w:val="24"/>
                <w:szCs w:val="24"/>
                <w:lang w:eastAsia="fr-FR"/>
              </w:rPr>
              <w:t>of the contract</w:t>
            </w:r>
          </w:p>
        </w:tc>
        <w:tc>
          <w:tcPr>
            <w:tcW w:w="0" w:type="auto"/>
            <w:tcBorders>
              <w:top w:val="outset" w:sz="6" w:space="0" w:color="auto"/>
              <w:left w:val="outset" w:sz="6" w:space="0" w:color="auto"/>
              <w:bottom w:val="outset" w:sz="6" w:space="0" w:color="auto"/>
              <w:right w:val="outset" w:sz="6" w:space="0" w:color="auto"/>
            </w:tcBorders>
          </w:tcPr>
          <w:p w:rsidR="00AA4A0E" w:rsidRPr="002F7B27" w:rsidRDefault="00AA4A0E" w:rsidP="00AA4A0E">
            <w:pPr>
              <w:spacing w:before="120" w:after="0" w:line="240" w:lineRule="auto"/>
              <w:jc w:val="center"/>
              <w:rPr>
                <w:rFonts w:ascii="Times New Roman" w:eastAsia="Times New Roman" w:hAnsi="Times New Roman" w:cs="Times New Roman"/>
                <w:caps/>
                <w:color w:val="000000"/>
                <w:sz w:val="24"/>
                <w:szCs w:val="24"/>
                <w:lang w:eastAsia="fr-FR"/>
              </w:rPr>
            </w:pPr>
            <w:r w:rsidRPr="002F7B27">
              <w:rPr>
                <w:rFonts w:ascii="Times New Roman" w:eastAsia="Times New Roman" w:hAnsi="Times New Roman" w:cs="Times New Roman"/>
                <w:caps/>
                <w:color w:val="000000"/>
                <w:sz w:val="24"/>
                <w:szCs w:val="24"/>
                <w:lang w:eastAsia="fr-FR"/>
              </w:rPr>
              <w:t>Q2 2017</w:t>
            </w:r>
          </w:p>
          <w:p w:rsidR="00AA4A0E" w:rsidRPr="002F7B27" w:rsidRDefault="00AA4A0E" w:rsidP="00AA4A0E">
            <w:pPr>
              <w:spacing w:before="120" w:after="0" w:line="240" w:lineRule="auto"/>
              <w:jc w:val="center"/>
              <w:rPr>
                <w:rFonts w:ascii="Times New Roman" w:eastAsia="Times New Roman" w:hAnsi="Times New Roman" w:cs="Times New Roman"/>
                <w:caps/>
                <w:color w:val="000000"/>
                <w:sz w:val="24"/>
                <w:szCs w:val="24"/>
                <w:lang w:eastAsia="fr-FR"/>
              </w:rPr>
            </w:pPr>
            <w:r w:rsidRPr="002F7B27">
              <w:rPr>
                <w:rFonts w:ascii="Times New Roman" w:eastAsia="Times New Roman" w:hAnsi="Times New Roman" w:cs="Times New Roman"/>
                <w:caps/>
                <w:color w:val="000000"/>
                <w:sz w:val="24"/>
                <w:szCs w:val="24"/>
                <w:lang w:eastAsia="fr-FR"/>
              </w:rPr>
              <w:t>Q4 2017</w:t>
            </w:r>
          </w:p>
          <w:p w:rsidR="00AA4A0E" w:rsidRPr="002F7B27" w:rsidRDefault="00AA4A0E" w:rsidP="00AA4A0E">
            <w:pPr>
              <w:spacing w:before="120" w:after="0" w:line="240" w:lineRule="auto"/>
              <w:jc w:val="center"/>
              <w:rPr>
                <w:rFonts w:ascii="Times New Roman" w:eastAsia="Times New Roman" w:hAnsi="Times New Roman" w:cs="Times New Roman"/>
                <w:color w:val="000000"/>
                <w:sz w:val="24"/>
                <w:szCs w:val="24"/>
                <w:lang w:eastAsia="fr-FR"/>
              </w:rPr>
            </w:pPr>
            <w:r w:rsidRPr="002F7B27">
              <w:rPr>
                <w:rFonts w:ascii="Times New Roman" w:eastAsia="Times New Roman" w:hAnsi="Times New Roman" w:cs="Times New Roman"/>
                <w:caps/>
                <w:color w:val="000000"/>
                <w:sz w:val="24"/>
                <w:szCs w:val="24"/>
                <w:lang w:eastAsia="fr-FR"/>
              </w:rPr>
              <w:t>Q4 2017</w:t>
            </w:r>
          </w:p>
        </w:tc>
      </w:tr>
      <w:tr w:rsidR="00AA4A0E" w:rsidRPr="00AA4A0E" w:rsidTr="00866E6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AA4A0E" w:rsidRPr="002F7B27" w:rsidRDefault="00E87F21" w:rsidP="006E676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Indicative</w:t>
            </w:r>
            <w:r w:rsidR="00AA4A0E" w:rsidRPr="002F7B27">
              <w:rPr>
                <w:rFonts w:ascii="Times New Roman" w:eastAsia="Times New Roman" w:hAnsi="Times New Roman" w:cs="Times New Roman"/>
                <w:sz w:val="24"/>
                <w:szCs w:val="24"/>
                <w:lang w:eastAsia="fr-FR"/>
              </w:rPr>
              <w:t xml:space="preserve"> duration of the contract: </w:t>
            </w:r>
            <w:r w:rsidR="00AA4A0E" w:rsidRPr="002F7B27">
              <w:rPr>
                <w:rFonts w:ascii="Times New Roman" w:eastAsia="Times New Roman" w:hAnsi="Times New Roman" w:cs="Times New Roman"/>
                <w:color w:val="000000"/>
                <w:sz w:val="24"/>
                <w:szCs w:val="24"/>
                <w:lang w:eastAsia="fr-FR"/>
              </w:rPr>
              <w:t>24</w:t>
            </w:r>
            <w:r w:rsidR="000D5094">
              <w:rPr>
                <w:rFonts w:ascii="Times New Roman" w:eastAsia="Times New Roman" w:hAnsi="Times New Roman" w:cs="Times New Roman"/>
                <w:sz w:val="24"/>
                <w:szCs w:val="24"/>
                <w:lang w:eastAsia="fr-FR"/>
              </w:rPr>
              <w:t xml:space="preserve"> months</w:t>
            </w:r>
          </w:p>
        </w:tc>
      </w:tr>
    </w:tbl>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2F7B27" w:rsidRDefault="00AA4A0E" w:rsidP="00AA4A0E">
            <w:pPr>
              <w:spacing w:after="0" w:line="240" w:lineRule="auto"/>
              <w:jc w:val="both"/>
              <w:rPr>
                <w:rFonts w:ascii="Times New Roman" w:eastAsia="Times New Roman" w:hAnsi="Times New Roman" w:cs="Times New Roman"/>
                <w:color w:val="000000"/>
                <w:sz w:val="24"/>
                <w:szCs w:val="24"/>
                <w:lang w:eastAsia="fr-FR"/>
              </w:rPr>
            </w:pPr>
            <w:r w:rsidRPr="002F7B27">
              <w:rPr>
                <w:rFonts w:ascii="Times New Roman" w:eastAsia="Times New Roman" w:hAnsi="Times New Roman" w:cs="Times New Roman"/>
                <w:color w:val="000000"/>
                <w:sz w:val="24"/>
                <w:szCs w:val="24"/>
                <w:lang w:eastAsia="fr-FR"/>
              </w:rPr>
              <w:t>- Overall quality of the action, research, feasibility studies and relevant reports</w:t>
            </w:r>
          </w:p>
          <w:p w:rsidR="00AA4A0E" w:rsidRPr="002F7B27" w:rsidRDefault="00AA4A0E" w:rsidP="00AA4A0E">
            <w:pPr>
              <w:spacing w:after="0" w:line="240" w:lineRule="auto"/>
              <w:jc w:val="both"/>
              <w:rPr>
                <w:rFonts w:ascii="Times New Roman" w:eastAsia="Times New Roman" w:hAnsi="Times New Roman" w:cs="Times New Roman"/>
                <w:color w:val="000000"/>
                <w:sz w:val="24"/>
                <w:szCs w:val="24"/>
                <w:lang w:eastAsia="fr-FR"/>
              </w:rPr>
            </w:pPr>
            <w:r w:rsidRPr="002F7B27">
              <w:rPr>
                <w:rFonts w:ascii="Times New Roman" w:eastAsia="Times New Roman" w:hAnsi="Times New Roman" w:cs="Times New Roman"/>
                <w:color w:val="000000"/>
                <w:sz w:val="24"/>
                <w:szCs w:val="24"/>
                <w:lang w:eastAsia="fr-FR"/>
              </w:rPr>
              <w:t>- Quality of guidelines on safe data usage;</w:t>
            </w:r>
          </w:p>
          <w:p w:rsidR="00AA4A0E" w:rsidRPr="002F7B27" w:rsidRDefault="00AA4A0E" w:rsidP="00AA4A0E">
            <w:pPr>
              <w:spacing w:after="0" w:line="240" w:lineRule="auto"/>
              <w:jc w:val="both"/>
              <w:rPr>
                <w:rFonts w:ascii="Times New Roman" w:eastAsia="Times New Roman" w:hAnsi="Times New Roman" w:cs="Times New Roman"/>
                <w:color w:val="000000"/>
                <w:sz w:val="24"/>
                <w:szCs w:val="24"/>
                <w:lang w:eastAsia="fr-FR"/>
              </w:rPr>
            </w:pPr>
            <w:r w:rsidRPr="002F7B27">
              <w:rPr>
                <w:rFonts w:ascii="Times New Roman" w:eastAsia="Times New Roman" w:hAnsi="Times New Roman" w:cs="Times New Roman"/>
                <w:color w:val="000000"/>
                <w:sz w:val="24"/>
                <w:szCs w:val="24"/>
                <w:lang w:eastAsia="fr-FR"/>
              </w:rPr>
              <w:t>- Number of countries and European companies, notably SMEs, using the guidelines on safe data usage;</w:t>
            </w:r>
          </w:p>
          <w:p w:rsidR="00AA4A0E" w:rsidRPr="002F7B27" w:rsidRDefault="00AA4A0E" w:rsidP="00AA4A0E">
            <w:pPr>
              <w:spacing w:after="0" w:line="240" w:lineRule="auto"/>
              <w:jc w:val="both"/>
              <w:rPr>
                <w:rFonts w:ascii="Times New Roman" w:eastAsia="Times New Roman" w:hAnsi="Times New Roman" w:cs="Times New Roman"/>
                <w:color w:val="000000"/>
                <w:sz w:val="24"/>
                <w:szCs w:val="24"/>
                <w:lang w:eastAsia="fr-FR"/>
              </w:rPr>
            </w:pPr>
            <w:r w:rsidRPr="002F7B27">
              <w:rPr>
                <w:rFonts w:ascii="Times New Roman" w:eastAsia="Times New Roman" w:hAnsi="Times New Roman" w:cs="Times New Roman"/>
                <w:color w:val="000000"/>
                <w:sz w:val="24"/>
                <w:szCs w:val="24"/>
                <w:lang w:eastAsia="fr-FR"/>
              </w:rPr>
              <w:t>- Number of countries and European companies, notably SMEs, collaborating and adopting a common EU management system of digital identities;</w:t>
            </w:r>
          </w:p>
          <w:p w:rsidR="00AA4A0E" w:rsidRPr="002F7B27" w:rsidRDefault="00AA4A0E" w:rsidP="00AA4A0E">
            <w:pPr>
              <w:spacing w:after="0" w:line="240" w:lineRule="auto"/>
              <w:jc w:val="both"/>
              <w:rPr>
                <w:rFonts w:ascii="Times New Roman" w:eastAsia="Times New Roman" w:hAnsi="Times New Roman" w:cs="Times New Roman"/>
                <w:color w:val="000000"/>
                <w:sz w:val="24"/>
                <w:szCs w:val="24"/>
                <w:lang w:eastAsia="fr-FR"/>
              </w:rPr>
            </w:pPr>
            <w:r w:rsidRPr="002F7B27">
              <w:rPr>
                <w:rFonts w:ascii="Times New Roman" w:eastAsia="Times New Roman" w:hAnsi="Times New Roman" w:cs="Times New Roman"/>
                <w:color w:val="000000"/>
                <w:sz w:val="24"/>
                <w:szCs w:val="24"/>
                <w:lang w:eastAsia="fr-FR"/>
              </w:rPr>
              <w:t>- Number of SMEs gaining access to uniform data and profiting from the establishment of subject-specific Data Lakes;</w:t>
            </w:r>
          </w:p>
          <w:p w:rsidR="00AA4A0E" w:rsidRPr="00AA4A0E" w:rsidRDefault="00AA4A0E" w:rsidP="00AA4A0E">
            <w:pPr>
              <w:spacing w:after="0" w:line="240" w:lineRule="auto"/>
              <w:jc w:val="both"/>
              <w:rPr>
                <w:rFonts w:ascii="Times New Roman" w:eastAsia="Times New Roman" w:hAnsi="Times New Roman" w:cs="Times New Roman"/>
                <w:color w:val="FF0000"/>
                <w:szCs w:val="24"/>
                <w:lang w:eastAsia="fr-FR"/>
              </w:rPr>
            </w:pPr>
            <w:r w:rsidRPr="002F7B27">
              <w:rPr>
                <w:rFonts w:ascii="Times New Roman" w:eastAsia="Times New Roman" w:hAnsi="Times New Roman" w:cs="Times New Roman"/>
                <w:color w:val="000000"/>
                <w:sz w:val="24"/>
                <w:szCs w:val="24"/>
                <w:lang w:eastAsia="fr-FR"/>
              </w:rPr>
              <w:t>- Number of companies and SMEs using data quality standards.</w:t>
            </w:r>
          </w:p>
        </w:tc>
      </w:tr>
    </w:tbl>
    <w:p w:rsidR="00D61762" w:rsidRDefault="00D61762" w:rsidP="00AA4A0E">
      <w:pPr>
        <w:spacing w:before="100" w:beforeAutospacing="1" w:after="0" w:line="240" w:lineRule="auto"/>
        <w:outlineLvl w:val="4"/>
        <w:rPr>
          <w:rFonts w:ascii="Times New Roman" w:eastAsia="Times New Roman" w:hAnsi="Times New Roman" w:cs="Times New Roman"/>
          <w:b/>
          <w:bCs/>
          <w:caps/>
          <w:sz w:val="20"/>
          <w:szCs w:val="20"/>
          <w:lang w:eastAsia="fr-FR"/>
        </w:rPr>
      </w:pPr>
    </w:p>
    <w:p w:rsidR="00D61762" w:rsidRDefault="00D61762" w:rsidP="00D61762">
      <w:pPr>
        <w:rPr>
          <w:lang w:eastAsia="fr-FR"/>
        </w:rPr>
      </w:pPr>
      <w:r>
        <w:rPr>
          <w:lang w:eastAsia="fr-FR"/>
        </w:rPr>
        <w:br w:type="page"/>
      </w:r>
    </w:p>
    <w:p w:rsidR="004A4106" w:rsidRPr="004A4106" w:rsidRDefault="00416D14" w:rsidP="007222C6">
      <w:pPr>
        <w:pStyle w:val="Heading2"/>
        <w:rPr>
          <w:lang w:val="de-DE"/>
        </w:rPr>
      </w:pPr>
      <w:bookmarkStart w:id="33" w:name="_Toc466899259"/>
      <w:r w:rsidRPr="00416D14">
        <w:rPr>
          <w:lang w:val="de-DE"/>
        </w:rPr>
        <w:t>GRO/SME/17</w:t>
      </w:r>
      <w:r>
        <w:rPr>
          <w:lang w:val="de-DE"/>
        </w:rPr>
        <w:t>/C/</w:t>
      </w:r>
      <w:r w:rsidR="00D61762">
        <w:rPr>
          <w:lang w:val="de-DE"/>
        </w:rPr>
        <w:t>0</w:t>
      </w:r>
      <w:r w:rsidR="00CE55B6">
        <w:rPr>
          <w:lang w:val="de-DE"/>
        </w:rPr>
        <w:t>4</w:t>
      </w:r>
      <w:r w:rsidR="00D61762" w:rsidRPr="00422830">
        <w:rPr>
          <w:lang w:val="de-DE"/>
        </w:rPr>
        <w:t xml:space="preserve"> </w:t>
      </w:r>
      <w:r w:rsidR="004A4106" w:rsidRPr="00422830">
        <w:rPr>
          <w:lang w:val="de-DE"/>
        </w:rPr>
        <w:t>– MONITORING DIGITAL TRANSFORMATION AND KETS</w:t>
      </w:r>
      <w:bookmarkEnd w:id="33"/>
    </w:p>
    <w:p w:rsidR="004A4106" w:rsidRPr="004A4106" w:rsidRDefault="004A4106" w:rsidP="004A410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4A4106">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A4106" w:rsidRPr="004A4106" w:rsidTr="00866E67">
        <w:trPr>
          <w:tblCellSpacing w:w="0" w:type="dxa"/>
        </w:trPr>
        <w:tc>
          <w:tcPr>
            <w:tcW w:w="0" w:type="auto"/>
            <w:tcBorders>
              <w:top w:val="single" w:sz="6" w:space="0" w:color="000000"/>
              <w:bottom w:val="single" w:sz="6" w:space="0" w:color="000000"/>
            </w:tcBorders>
          </w:tcPr>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The modernisation of Europe's industry is a key pillar of the Commission's objective to boost industrial competitiveness, growth and jobs. The uptake of digital technologies and Key Enabling Technologies (KETs) by traditional industrial and service sectors is crucial for the future competitiveness of the EU. Advanced technologies and new business models enable smaller and more innovative companies to enter the market with highly specialised and smart products and services. </w:t>
            </w:r>
            <w:r w:rsidR="00C20450">
              <w:rPr>
                <w:rFonts w:ascii="Times New Roman" w:eastAsia="Times New Roman" w:hAnsi="Times New Roman" w:cs="Times New Roman"/>
                <w:sz w:val="24"/>
                <w:szCs w:val="24"/>
                <w:lang w:eastAsia="fr-FR"/>
              </w:rPr>
              <w:t>In particular,</w:t>
            </w:r>
            <w:r w:rsidRPr="00EA3F01">
              <w:rPr>
                <w:rFonts w:ascii="Times New Roman" w:eastAsia="Times New Roman" w:hAnsi="Times New Roman" w:cs="Times New Roman"/>
                <w:sz w:val="24"/>
                <w:szCs w:val="24"/>
                <w:lang w:eastAsia="fr-FR"/>
              </w:rPr>
              <w:t xml:space="preserve"> SMEs can grow two to three times faster when they embrace digital technologies. </w:t>
            </w:r>
          </w:p>
          <w:p w:rsidR="004A4106" w:rsidRPr="00EB370F" w:rsidRDefault="004A4106" w:rsidP="00EB370F">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There is thus a clear and urgent need to develop appropriate tools to monitor and analyse in a systematic way emerging digital trends and reliable, regularly updated and comprehensive data on KETs in order to support business stakeholders and European and national/regional policy makers in the development and implementation of policies and initiatives for the deployment and uptake of digital and key e</w:t>
            </w:r>
            <w:r w:rsidR="00EB370F">
              <w:rPr>
                <w:rFonts w:ascii="Times New Roman" w:eastAsia="Times New Roman" w:hAnsi="Times New Roman" w:cs="Times New Roman"/>
                <w:sz w:val="24"/>
                <w:szCs w:val="24"/>
                <w:lang w:eastAsia="fr-FR"/>
              </w:rPr>
              <w:t>nabling technologies in Europe.</w:t>
            </w:r>
          </w:p>
        </w:tc>
      </w:tr>
    </w:tbl>
    <w:p w:rsidR="004A4106" w:rsidRPr="004A4106" w:rsidRDefault="004A4106" w:rsidP="004A410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4A4106">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A4106" w:rsidRPr="004A4106" w:rsidTr="00866E67">
        <w:trPr>
          <w:tblCellSpacing w:w="0" w:type="dxa"/>
        </w:trPr>
        <w:tc>
          <w:tcPr>
            <w:tcW w:w="5000" w:type="pct"/>
            <w:tcBorders>
              <w:top w:val="single" w:sz="6" w:space="0" w:color="000000"/>
              <w:bottom w:val="single" w:sz="6" w:space="0" w:color="000000"/>
            </w:tcBorders>
          </w:tcPr>
          <w:p w:rsidR="004A4106" w:rsidRDefault="004A4106" w:rsidP="00EA3F01">
            <w:pPr>
              <w:spacing w:after="0" w:line="240" w:lineRule="auto"/>
              <w:jc w:val="both"/>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 xml:space="preserve">Strand 1 - Digital Transformation Monitor: </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It is planned to further develop and expand suitable mechanisms to observe and analyse the current diffusion and adoption dynamics of novel digital technologies, especially in the fields of mobile, cloud, social media, data analytics, digitisation, design, prototyping, testing and proof of concept, and collaborative technologies based on the experience of the Digital Entrepreneurship Monitor. Quantitative indicators used in the monitoring and scoreboard methodologies will be complemented by surveys at firm level on a regular basis. The methodological framework of the Digital Transformation Monitor will enable:</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capturing the most recent technology uptake and digital  transformation performance at firm, industry, and country levels;</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measuring the output dimension at firm level, collecting results that can be aggregated at national and sectoral levels;</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benchmarking among EU Member States and between EU and non-EU countries;</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 combining perceptions of different stakeholder groups (Policy makers, investors, firms and sectoral associations, etc.); </w:t>
            </w:r>
          </w:p>
          <w:p w:rsidR="004A4106"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proposing country-specific recommendations based on the analysis of policies.</w:t>
            </w:r>
          </w:p>
          <w:p w:rsidR="00D61762" w:rsidRPr="00EA3F01" w:rsidRDefault="00D61762" w:rsidP="00EA3F01">
            <w:pPr>
              <w:spacing w:after="0" w:line="240" w:lineRule="auto"/>
              <w:jc w:val="both"/>
              <w:rPr>
                <w:rFonts w:ascii="Times New Roman" w:eastAsia="Times New Roman" w:hAnsi="Times New Roman" w:cs="Times New Roman"/>
                <w:sz w:val="24"/>
                <w:szCs w:val="24"/>
                <w:lang w:eastAsia="fr-FR"/>
              </w:rPr>
            </w:pPr>
          </w:p>
          <w:p w:rsidR="004A4106" w:rsidRPr="00EA3F01" w:rsidRDefault="004A4106" w:rsidP="00EA3F01">
            <w:pPr>
              <w:spacing w:after="0" w:line="240" w:lineRule="auto"/>
              <w:jc w:val="both"/>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Strand 2 -</w:t>
            </w:r>
            <w:r w:rsidRPr="00D61762">
              <w:rPr>
                <w:rFonts w:ascii="Times New Roman" w:eastAsia="Times New Roman" w:hAnsi="Times New Roman" w:cs="Times New Roman"/>
                <w:sz w:val="24"/>
                <w:szCs w:val="24"/>
                <w:u w:val="single"/>
                <w:lang w:eastAsia="fr-FR"/>
              </w:rPr>
              <w:t xml:space="preserve"> </w:t>
            </w:r>
            <w:r w:rsidRPr="00EA3F01">
              <w:rPr>
                <w:rFonts w:ascii="Times New Roman" w:eastAsia="Times New Roman" w:hAnsi="Times New Roman" w:cs="Times New Roman"/>
                <w:sz w:val="24"/>
                <w:szCs w:val="24"/>
                <w:u w:val="single"/>
                <w:lang w:eastAsia="fr-FR"/>
              </w:rPr>
              <w:t>KETs Observatory:</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The objective of this action is to update, further develop and manage the KETs Observatory activities for its 3rd phase 2018-2020 in order to provide business stakeholders, European and national/regional policy makers with reliable, regularly updated and comprehensive data and analysis on the deployment of KETs for innovative products, processes and services in the EU28 and other regions of the world. The KETs Observatory is a recognised source of information on the performance of Member States and others regions of the world on the technology development and industrial deployment of KETs. The target audience of the KETs Observatory are mainly business stakeholders (including SMEs) and public authorities active in the field of KETs. </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action will support the third phase of the KETs Observatory, notably by</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updating and expanding the underlying database with a special focus on the production &amp; employment impact of KETs in Europe and worldwide, as well as with a stronger assessment of performance in the digital manufacturing areas;</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updating the database according to the latest technological trends, so as to fully capture Europe's capacity to develop KETs-based knowledge and products;</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 producing analytical and evidence-based thematic Reports and Country Profiles on EU28 countries and regions, based on their positioning in certain value chains, as well as mapping of KETs technology infrastructures; </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 providing insights on, and recommendations for the positioning of Europe in the global race for innovation; </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-producing policy recommendations based on the analysis of the data collected;</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organising thematic expert workshops and /or value chain analysis in strategic KETs-related areas. Such specific areas will be defined according to arising policy and/or business needs, as for example, on potential "important projects of common European interest (IPCEI).</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p>
          <w:p w:rsidR="004A4106" w:rsidRPr="00EA3F01" w:rsidRDefault="004A4106" w:rsidP="00EA3F01">
            <w:pPr>
              <w:spacing w:after="0" w:line="240" w:lineRule="auto"/>
              <w:jc w:val="both"/>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Both tools:</w:t>
            </w:r>
          </w:p>
          <w:p w:rsidR="004A4106" w:rsidRPr="004A4106" w:rsidRDefault="004A4106" w:rsidP="00EA3F01">
            <w:pPr>
              <w:spacing w:after="0" w:line="240" w:lineRule="auto"/>
              <w:jc w:val="both"/>
              <w:rPr>
                <w:rFonts w:ascii="Times New Roman" w:eastAsia="Times New Roman" w:hAnsi="Times New Roman" w:cs="Times New Roman"/>
                <w:lang w:eastAsia="fr-FR"/>
              </w:rPr>
            </w:pPr>
            <w:r w:rsidRPr="00EA3F01">
              <w:rPr>
                <w:rFonts w:ascii="Times New Roman" w:eastAsia="Times New Roman" w:hAnsi="Times New Roman" w:cs="Times New Roman"/>
                <w:sz w:val="24"/>
                <w:szCs w:val="24"/>
                <w:lang w:eastAsia="fr-FR"/>
              </w:rPr>
              <w:t>Both monitoring tools will regularly nurture the entrepreneurial discovery process of the Smart Specialisation Strategies of European regions and countries with sound and objective statistical evidence, notably to support their regional SMEs &amp; innovation ecosystems. This action will provide relevant data on how regional authorities can facilitate the uptake of promising technologies by their local SMEs.</w:t>
            </w:r>
          </w:p>
        </w:tc>
      </w:tr>
    </w:tbl>
    <w:p w:rsidR="004A4106" w:rsidRPr="004A4106" w:rsidRDefault="004A4106" w:rsidP="004A4106">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4A4106">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A4106" w:rsidRPr="004A4106" w:rsidTr="00866E67">
        <w:trPr>
          <w:tblCellSpacing w:w="0" w:type="dxa"/>
        </w:trPr>
        <w:tc>
          <w:tcPr>
            <w:tcW w:w="0" w:type="auto"/>
            <w:tcBorders>
              <w:top w:val="single" w:sz="6" w:space="0" w:color="000000"/>
              <w:bottom w:val="single" w:sz="6" w:space="0" w:color="000000"/>
            </w:tcBorders>
          </w:tcPr>
          <w:p w:rsidR="004A4106" w:rsidRPr="00EA3F01" w:rsidRDefault="004A4106" w:rsidP="00EA3F01">
            <w:pPr>
              <w:spacing w:after="0" w:line="240" w:lineRule="auto"/>
              <w:jc w:val="both"/>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Strand 1 - Digital Transformation Monitor:</w:t>
            </w:r>
          </w:p>
          <w:p w:rsidR="004A4106" w:rsidRPr="00EA3F01" w:rsidRDefault="004A4106" w:rsidP="00EA3F01">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Digital Transformation Monitor: updated and revised monitoring methodology and its components: statistics</w:t>
            </w:r>
            <w:r w:rsidRPr="004A4106">
              <w:rPr>
                <w:rFonts w:ascii="Times New Roman" w:eastAsia="Times New Roman" w:hAnsi="Times New Roman" w:cs="Times New Roman"/>
                <w:sz w:val="24"/>
                <w:szCs w:val="24"/>
                <w:lang w:eastAsia="fr-FR"/>
              </w:rPr>
              <w:t>, surveys, t</w:t>
            </w:r>
            <w:r w:rsidRPr="00EA3F01">
              <w:rPr>
                <w:rFonts w:ascii="Times New Roman" w:eastAsia="Times New Roman" w:hAnsi="Times New Roman" w:cs="Times New Roman"/>
                <w:sz w:val="24"/>
                <w:szCs w:val="24"/>
                <w:lang w:eastAsia="fr-FR"/>
              </w:rPr>
              <w:t xml:space="preserve">echnology and industry monitoring, policy monitoring, working groups. Online </w:t>
            </w:r>
            <w:hyperlink r:id="rId11" w:history="1">
              <w:r w:rsidRPr="00EA3F01">
                <w:rPr>
                  <w:rFonts w:ascii="Times New Roman" w:eastAsia="Times New Roman" w:hAnsi="Times New Roman" w:cs="Times New Roman"/>
                  <w:sz w:val="24"/>
                  <w:szCs w:val="24"/>
                  <w:lang w:eastAsia="fr-FR"/>
                </w:rPr>
                <w:t>https://ec.europa.eu/growth/tools-databases/dem/monitor</w:t>
              </w:r>
            </w:hyperlink>
          </w:p>
          <w:p w:rsidR="004A4106" w:rsidRPr="00EA3F01" w:rsidRDefault="004A4106" w:rsidP="00EA3F01">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Digital Scoreboard: The Scoreboard will extend the pilot scoreboard methodology developed for the Digital Transformation Monitor. It will draw on the statistics and survey results of the monitoring mechanism to present a policy-relevant snapshot of the comparative progress of different European countries and different sectors in taking up digital technologies. Online and print.</w:t>
            </w:r>
          </w:p>
          <w:p w:rsidR="004A4106" w:rsidRPr="00EA3F01" w:rsidRDefault="004A4106" w:rsidP="00EA3F01">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output of this methodology will allow evaluating and assessing the impact of strategic digital technologies on digital transformation across a number of sectors in Europe.</w:t>
            </w:r>
          </w:p>
          <w:p w:rsidR="00D61762" w:rsidRDefault="004A4106" w:rsidP="00EA3F01">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primary target audiences are policy makers at European, national and regional levels, but the tools will also directly help enterprises, especially SMEs, acquire a better understanding of new and emerging technologies, to adapt their strategies and increase their adoption of these technologies in order to reap the full bene</w:t>
            </w:r>
            <w:r w:rsidR="00A276CE">
              <w:rPr>
                <w:rFonts w:ascii="Times New Roman" w:eastAsia="Times New Roman" w:hAnsi="Times New Roman" w:cs="Times New Roman"/>
                <w:sz w:val="24"/>
                <w:szCs w:val="24"/>
                <w:lang w:eastAsia="fr-FR"/>
              </w:rPr>
              <w:t>fits of digital transformation.</w:t>
            </w:r>
          </w:p>
          <w:p w:rsidR="004A4106" w:rsidRPr="00EA3F01" w:rsidRDefault="004A4106" w:rsidP="00EA3F01">
            <w:pPr>
              <w:autoSpaceDE w:val="0"/>
              <w:autoSpaceDN w:val="0"/>
              <w:adjustRightInd w:val="0"/>
              <w:spacing w:after="0" w:line="240" w:lineRule="auto"/>
              <w:jc w:val="both"/>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Strand 2 -</w:t>
            </w:r>
            <w:r w:rsidRPr="00D61762">
              <w:rPr>
                <w:rFonts w:ascii="Times New Roman" w:eastAsia="Times New Roman" w:hAnsi="Times New Roman" w:cs="Times New Roman"/>
                <w:sz w:val="24"/>
                <w:szCs w:val="24"/>
                <w:u w:val="single"/>
                <w:lang w:eastAsia="fr-FR"/>
              </w:rPr>
              <w:t xml:space="preserve"> </w:t>
            </w:r>
            <w:r w:rsidRPr="00EA3F01">
              <w:rPr>
                <w:rFonts w:ascii="Times New Roman" w:eastAsia="Times New Roman" w:hAnsi="Times New Roman" w:cs="Times New Roman"/>
                <w:sz w:val="24"/>
                <w:szCs w:val="24"/>
                <w:u w:val="single"/>
                <w:lang w:eastAsia="fr-FR"/>
              </w:rPr>
              <w:t>KETs Observatory:</w:t>
            </w:r>
          </w:p>
          <w:p w:rsidR="004A4106" w:rsidRPr="00EA3F01" w:rsidRDefault="004A4106" w:rsidP="00EA3F01">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A comprehensive, updated and expanded KETs Observatory database that better reflects the reality of the rapid development and industrial deployment of KETs in Europe and beyond, in particular with regard to the increasing intertwining of KETs and digital technologies.</w:t>
            </w:r>
          </w:p>
          <w:p w:rsidR="004A4106" w:rsidRPr="00EA3F01" w:rsidRDefault="004A4106" w:rsidP="00EA3F01">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Active use of the KETs Observatory by public authorities (EU, national, regional) to identify promising KETs-based products and areas for policy support and investment such as, for example, to facilitate the elaboration of potential IPCEIs in strategic KETs-related areas or to provide SMEs with global market intelligence on promising KETs fields.</w:t>
            </w:r>
          </w:p>
          <w:p w:rsidR="004A4106" w:rsidRPr="00EA3F01" w:rsidRDefault="004A4106" w:rsidP="00EA3F01">
            <w:pPr>
              <w:autoSpaceDE w:val="0"/>
              <w:autoSpaceDN w:val="0"/>
              <w:adjustRightInd w:val="0"/>
              <w:spacing w:after="0" w:line="240" w:lineRule="auto"/>
              <w:jc w:val="both"/>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Both tools:</w:t>
            </w:r>
          </w:p>
          <w:p w:rsidR="004A4106" w:rsidRPr="00EA3F01" w:rsidRDefault="004A4106" w:rsidP="00EA3F01">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Increased awareness and recognition of the Digital Transformation Monitor and the KETs Observatory by a broad community of business stakeholders (including SMEs) and public authorities as reliable, practical and quality tools for monitoring digital transformation and the deployment of KETs in Europe and beyond. </w:t>
            </w:r>
          </w:p>
          <w:p w:rsidR="004A4106" w:rsidRPr="00EA3F01" w:rsidRDefault="004A4106" w:rsidP="00EA3F01">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Active use of the Digital Transformation Monitor and the KETs Observatory by regional authorities and industry (including SMEs) to nurture the elaboration and implementation of their Smart Specialisation Strategies with a view to identifying high-quality investment projects at regional level. </w:t>
            </w:r>
          </w:p>
        </w:tc>
      </w:tr>
    </w:tbl>
    <w:p w:rsidR="004A4106" w:rsidRPr="004A4106" w:rsidRDefault="004A4106" w:rsidP="004A410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4A4106">
        <w:rPr>
          <w:rFonts w:ascii="Times New Roman" w:eastAsia="Times New Roman" w:hAnsi="Times New Roman" w:cs="Times New Roman"/>
          <w:b/>
          <w:bCs/>
          <w:caps/>
          <w:sz w:val="24"/>
          <w:szCs w:val="24"/>
          <w:lang w:eastAsia="fr-FR"/>
        </w:rPr>
        <w:t>the method of implementation And the indication of the amount allocated</w:t>
      </w:r>
    </w:p>
    <w:tbl>
      <w:tblPr>
        <w:tblW w:w="483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426"/>
        <w:gridCol w:w="2868"/>
        <w:gridCol w:w="2556"/>
      </w:tblGrid>
      <w:tr w:rsidR="004A4106" w:rsidRPr="004A4106" w:rsidTr="00866E67">
        <w:trPr>
          <w:tblHeader/>
          <w:tblCellSpacing w:w="0" w:type="dxa"/>
        </w:trPr>
        <w:tc>
          <w:tcPr>
            <w:tcW w:w="3427" w:type="dxa"/>
            <w:tcBorders>
              <w:top w:val="outset" w:sz="6" w:space="0" w:color="auto"/>
              <w:left w:val="outset" w:sz="6" w:space="0" w:color="auto"/>
              <w:bottom w:val="outset" w:sz="6" w:space="0" w:color="auto"/>
              <w:right w:val="outset" w:sz="6" w:space="0" w:color="auto"/>
            </w:tcBorders>
            <w:vAlign w:val="center"/>
          </w:tcPr>
          <w:p w:rsidR="004A4106" w:rsidRPr="004A4106" w:rsidRDefault="004A4106" w:rsidP="004A4106">
            <w:pPr>
              <w:spacing w:before="120" w:after="0" w:line="240" w:lineRule="auto"/>
              <w:jc w:val="center"/>
              <w:rPr>
                <w:rFonts w:ascii="Times New Roman" w:eastAsia="Times New Roman" w:hAnsi="Times New Roman" w:cs="Times New Roman"/>
                <w:b/>
                <w:bCs/>
                <w:caps/>
                <w:szCs w:val="24"/>
                <w:lang w:eastAsia="fr-FR"/>
              </w:rPr>
            </w:pPr>
            <w:r w:rsidRPr="004A4106">
              <w:rPr>
                <w:rFonts w:ascii="Times New Roman" w:eastAsia="Times New Roman" w:hAnsi="Times New Roman" w:cs="Times New Roman"/>
                <w:b/>
                <w:bCs/>
                <w:caps/>
                <w:szCs w:val="24"/>
                <w:lang w:eastAsia="fr-FR"/>
              </w:rPr>
              <w:t>Implementation mode</w:t>
            </w:r>
          </w:p>
        </w:tc>
        <w:tc>
          <w:tcPr>
            <w:tcW w:w="2868" w:type="dxa"/>
            <w:tcBorders>
              <w:top w:val="outset" w:sz="6" w:space="0" w:color="auto"/>
              <w:left w:val="outset" w:sz="6" w:space="0" w:color="auto"/>
              <w:bottom w:val="outset" w:sz="6" w:space="0" w:color="auto"/>
              <w:right w:val="outset" w:sz="6" w:space="0" w:color="auto"/>
            </w:tcBorders>
            <w:vAlign w:val="center"/>
          </w:tcPr>
          <w:p w:rsidR="004A4106" w:rsidRPr="004A4106" w:rsidRDefault="004A4106" w:rsidP="004A4106">
            <w:pPr>
              <w:spacing w:before="120" w:after="0" w:line="240" w:lineRule="auto"/>
              <w:jc w:val="center"/>
              <w:rPr>
                <w:rFonts w:ascii="Times New Roman" w:eastAsia="Times New Roman" w:hAnsi="Times New Roman" w:cs="Times New Roman"/>
                <w:b/>
                <w:bCs/>
                <w:caps/>
                <w:szCs w:val="24"/>
                <w:lang w:eastAsia="fr-FR"/>
              </w:rPr>
            </w:pPr>
            <w:r w:rsidRPr="004A4106">
              <w:rPr>
                <w:rFonts w:ascii="Times New Roman" w:eastAsia="Times New Roman" w:hAnsi="Times New Roman" w:cs="Times New Roman"/>
                <w:b/>
                <w:bCs/>
                <w:caps/>
                <w:szCs w:val="24"/>
                <w:lang w:eastAsia="fr-FR"/>
              </w:rPr>
              <w:t>TITLE</w:t>
            </w:r>
          </w:p>
        </w:tc>
        <w:tc>
          <w:tcPr>
            <w:tcW w:w="2556" w:type="dxa"/>
            <w:tcBorders>
              <w:top w:val="outset" w:sz="6" w:space="0" w:color="auto"/>
              <w:left w:val="outset" w:sz="6" w:space="0" w:color="auto"/>
              <w:bottom w:val="outset" w:sz="6" w:space="0" w:color="auto"/>
              <w:right w:val="outset" w:sz="6" w:space="0" w:color="auto"/>
            </w:tcBorders>
            <w:vAlign w:val="center"/>
          </w:tcPr>
          <w:p w:rsidR="004A4106" w:rsidRPr="004A4106" w:rsidRDefault="004A4106" w:rsidP="004A4106">
            <w:pPr>
              <w:spacing w:before="120" w:after="0" w:line="240" w:lineRule="auto"/>
              <w:jc w:val="center"/>
              <w:rPr>
                <w:rFonts w:ascii="Times New Roman" w:eastAsia="Times New Roman" w:hAnsi="Times New Roman" w:cs="Times New Roman"/>
                <w:b/>
                <w:bCs/>
                <w:caps/>
                <w:szCs w:val="24"/>
                <w:lang w:eastAsia="fr-FR"/>
              </w:rPr>
            </w:pPr>
            <w:r w:rsidRPr="004A4106">
              <w:rPr>
                <w:rFonts w:ascii="Times New Roman" w:eastAsia="Times New Roman" w:hAnsi="Times New Roman" w:cs="Times New Roman"/>
                <w:b/>
                <w:bCs/>
                <w:caps/>
                <w:szCs w:val="24"/>
                <w:lang w:eastAsia="fr-FR"/>
              </w:rPr>
              <w:t>Budget (EUR)</w:t>
            </w:r>
          </w:p>
        </w:tc>
      </w:tr>
      <w:tr w:rsidR="004A4106" w:rsidRPr="004A4106" w:rsidTr="00866E67">
        <w:trPr>
          <w:tblCellSpacing w:w="0" w:type="dxa"/>
        </w:trPr>
        <w:tc>
          <w:tcPr>
            <w:tcW w:w="3427" w:type="dxa"/>
            <w:tcBorders>
              <w:top w:val="outset" w:sz="6" w:space="0" w:color="auto"/>
              <w:left w:val="outset" w:sz="6" w:space="0" w:color="auto"/>
              <w:bottom w:val="outset" w:sz="6" w:space="0" w:color="auto"/>
              <w:right w:val="outset" w:sz="6" w:space="0" w:color="auto"/>
            </w:tcBorders>
          </w:tcPr>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Strand 1: Call for tenders</w:t>
            </w:r>
          </w:p>
        </w:tc>
        <w:tc>
          <w:tcPr>
            <w:tcW w:w="2868" w:type="dxa"/>
            <w:tcBorders>
              <w:top w:val="outset" w:sz="6" w:space="0" w:color="auto"/>
              <w:left w:val="outset" w:sz="6" w:space="0" w:color="auto"/>
              <w:bottom w:val="outset" w:sz="6" w:space="0" w:color="auto"/>
              <w:right w:val="outset" w:sz="6" w:space="0" w:color="auto"/>
            </w:tcBorders>
          </w:tcPr>
          <w:p w:rsidR="004A4106" w:rsidRPr="00EA3F01" w:rsidRDefault="004A4106" w:rsidP="004A4106">
            <w:pPr>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Digital Transformation Monitor</w:t>
            </w:r>
          </w:p>
        </w:tc>
        <w:tc>
          <w:tcPr>
            <w:tcW w:w="2556" w:type="dxa"/>
            <w:tcBorders>
              <w:top w:val="outset" w:sz="6" w:space="0" w:color="auto"/>
              <w:left w:val="outset" w:sz="6" w:space="0" w:color="auto"/>
              <w:bottom w:val="outset" w:sz="6" w:space="0" w:color="auto"/>
              <w:right w:val="outset" w:sz="6" w:space="0" w:color="auto"/>
            </w:tcBorders>
          </w:tcPr>
          <w:p w:rsidR="004A4106" w:rsidRPr="00EA3F01" w:rsidRDefault="004A4106" w:rsidP="004A4106">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900.000</w:t>
            </w:r>
          </w:p>
        </w:tc>
      </w:tr>
      <w:tr w:rsidR="004A4106" w:rsidRPr="004A4106" w:rsidTr="00866E67">
        <w:trPr>
          <w:tblCellSpacing w:w="0" w:type="dxa"/>
        </w:trPr>
        <w:tc>
          <w:tcPr>
            <w:tcW w:w="3427" w:type="dxa"/>
            <w:tcBorders>
              <w:top w:val="outset" w:sz="6" w:space="0" w:color="auto"/>
              <w:left w:val="outset" w:sz="6" w:space="0" w:color="auto"/>
              <w:bottom w:val="outset" w:sz="6" w:space="0" w:color="auto"/>
              <w:right w:val="outset" w:sz="6" w:space="0" w:color="auto"/>
            </w:tcBorders>
          </w:tcPr>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Strand 2: Call for tenders</w:t>
            </w:r>
          </w:p>
        </w:tc>
        <w:tc>
          <w:tcPr>
            <w:tcW w:w="2868" w:type="dxa"/>
            <w:tcBorders>
              <w:top w:val="outset" w:sz="6" w:space="0" w:color="auto"/>
              <w:left w:val="outset" w:sz="6" w:space="0" w:color="auto"/>
              <w:bottom w:val="outset" w:sz="6" w:space="0" w:color="auto"/>
              <w:right w:val="outset" w:sz="6" w:space="0" w:color="auto"/>
            </w:tcBorders>
          </w:tcPr>
          <w:p w:rsidR="004A4106" w:rsidRPr="00EA3F01" w:rsidRDefault="004A4106" w:rsidP="004A4106">
            <w:pPr>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KETs Observatory III</w:t>
            </w:r>
          </w:p>
        </w:tc>
        <w:tc>
          <w:tcPr>
            <w:tcW w:w="2556" w:type="dxa"/>
            <w:tcBorders>
              <w:top w:val="outset" w:sz="6" w:space="0" w:color="auto"/>
              <w:left w:val="outset" w:sz="6" w:space="0" w:color="auto"/>
              <w:bottom w:val="outset" w:sz="6" w:space="0" w:color="auto"/>
              <w:right w:val="outset" w:sz="6" w:space="0" w:color="auto"/>
            </w:tcBorders>
          </w:tcPr>
          <w:p w:rsidR="004A4106" w:rsidRPr="00EA3F01" w:rsidRDefault="004A4106" w:rsidP="004A4106">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900.000</w:t>
            </w:r>
          </w:p>
        </w:tc>
      </w:tr>
      <w:tr w:rsidR="00045C87" w:rsidRPr="00045C87" w:rsidTr="00045C87">
        <w:trPr>
          <w:tblCellSpacing w:w="0" w:type="dxa"/>
        </w:trPr>
        <w:tc>
          <w:tcPr>
            <w:tcW w:w="342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45C87" w:rsidRPr="00045C87" w:rsidRDefault="00045C87" w:rsidP="00EA3F01">
            <w:pPr>
              <w:spacing w:before="120" w:after="0" w:line="240" w:lineRule="auto"/>
              <w:jc w:val="both"/>
              <w:outlineLvl w:val="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TOTAL</w:t>
            </w:r>
          </w:p>
        </w:tc>
        <w:tc>
          <w:tcPr>
            <w:tcW w:w="286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45C87" w:rsidRPr="00045C87" w:rsidRDefault="00045C87" w:rsidP="004A4106">
            <w:pPr>
              <w:spacing w:before="120" w:after="0" w:line="240" w:lineRule="auto"/>
              <w:jc w:val="both"/>
              <w:rPr>
                <w:rFonts w:ascii="Times New Roman" w:eastAsia="Times New Roman" w:hAnsi="Times New Roman" w:cs="Times New Roman"/>
                <w:b/>
                <w:sz w:val="24"/>
                <w:szCs w:val="24"/>
                <w:lang w:eastAsia="fr-FR"/>
              </w:rPr>
            </w:pPr>
          </w:p>
        </w:tc>
        <w:tc>
          <w:tcPr>
            <w:tcW w:w="255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45C87" w:rsidRPr="00045C87" w:rsidRDefault="00045C87" w:rsidP="004A4106">
            <w:pPr>
              <w:spacing w:before="120" w:after="0" w:line="240" w:lineRule="auto"/>
              <w:jc w:val="center"/>
              <w:rPr>
                <w:rFonts w:ascii="Times New Roman" w:eastAsia="Times New Roman" w:hAnsi="Times New Roman" w:cs="Times New Roman"/>
                <w:b/>
                <w:sz w:val="24"/>
                <w:szCs w:val="24"/>
                <w:lang w:eastAsia="fr-FR"/>
              </w:rPr>
            </w:pPr>
            <w:r w:rsidRPr="00045C87">
              <w:rPr>
                <w:rFonts w:ascii="Times New Roman" w:eastAsia="Times New Roman" w:hAnsi="Times New Roman" w:cs="Times New Roman"/>
                <w:b/>
                <w:sz w:val="24"/>
                <w:szCs w:val="24"/>
                <w:lang w:eastAsia="fr-FR"/>
              </w:rPr>
              <w:t>1 800 000</w:t>
            </w:r>
          </w:p>
        </w:tc>
      </w:tr>
    </w:tbl>
    <w:p w:rsidR="004A4106" w:rsidRPr="004A4106" w:rsidRDefault="004A4106" w:rsidP="004A4106">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4A4106">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4A4106" w:rsidRPr="004A4106"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4A4106" w:rsidRPr="004A4106" w:rsidRDefault="004A4106" w:rsidP="004A4106">
            <w:pPr>
              <w:spacing w:before="120" w:after="0" w:line="240" w:lineRule="auto"/>
              <w:jc w:val="center"/>
              <w:rPr>
                <w:rFonts w:ascii="Times New Roman" w:eastAsia="Times New Roman" w:hAnsi="Times New Roman" w:cs="Times New Roman"/>
                <w:b/>
                <w:bCs/>
                <w:caps/>
                <w:szCs w:val="24"/>
                <w:lang w:eastAsia="fr-FR"/>
              </w:rPr>
            </w:pPr>
            <w:r w:rsidRPr="004A4106">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4A4106" w:rsidRPr="004A4106" w:rsidRDefault="004A4106" w:rsidP="004A4106">
            <w:pPr>
              <w:spacing w:before="120" w:after="0" w:line="240" w:lineRule="auto"/>
              <w:jc w:val="center"/>
              <w:rPr>
                <w:rFonts w:ascii="Times New Roman" w:eastAsia="Times New Roman" w:hAnsi="Times New Roman" w:cs="Times New Roman"/>
                <w:b/>
                <w:bCs/>
                <w:caps/>
                <w:szCs w:val="24"/>
                <w:lang w:eastAsia="fr-FR"/>
              </w:rPr>
            </w:pPr>
            <w:r w:rsidRPr="004A4106">
              <w:rPr>
                <w:rFonts w:ascii="Times New Roman" w:eastAsia="Times New Roman" w:hAnsi="Times New Roman" w:cs="Times New Roman"/>
                <w:b/>
                <w:bCs/>
                <w:caps/>
                <w:szCs w:val="24"/>
                <w:lang w:eastAsia="fr-FR"/>
              </w:rPr>
              <w:t>Indicative quarter</w:t>
            </w:r>
          </w:p>
        </w:tc>
      </w:tr>
      <w:tr w:rsidR="004A4106" w:rsidRPr="004A4106" w:rsidTr="00A276CE">
        <w:trPr>
          <w:trHeight w:val="1113"/>
          <w:tblCellSpacing w:w="0" w:type="dxa"/>
        </w:trPr>
        <w:tc>
          <w:tcPr>
            <w:tcW w:w="0" w:type="auto"/>
            <w:tcBorders>
              <w:top w:val="outset" w:sz="6" w:space="0" w:color="auto"/>
              <w:left w:val="outset" w:sz="6" w:space="0" w:color="auto"/>
              <w:bottom w:val="outset" w:sz="6" w:space="0" w:color="auto"/>
              <w:right w:val="outset" w:sz="6" w:space="0" w:color="auto"/>
            </w:tcBorders>
          </w:tcPr>
          <w:p w:rsidR="004A4106" w:rsidRPr="00EA3F01" w:rsidRDefault="004A4106" w:rsidP="004A4106">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Publication of the calls</w:t>
            </w:r>
          </w:p>
          <w:p w:rsidR="004A4106" w:rsidRPr="00EA3F01" w:rsidRDefault="004A4106" w:rsidP="004A4106">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Award</w:t>
            </w:r>
          </w:p>
          <w:p w:rsidR="004A4106" w:rsidRPr="00EA3F01" w:rsidRDefault="004A4106" w:rsidP="004A4106">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Signature of the contracts</w:t>
            </w:r>
          </w:p>
        </w:tc>
        <w:tc>
          <w:tcPr>
            <w:tcW w:w="0" w:type="auto"/>
            <w:tcBorders>
              <w:top w:val="outset" w:sz="6" w:space="0" w:color="auto"/>
              <w:left w:val="outset" w:sz="6" w:space="0" w:color="auto"/>
              <w:bottom w:val="outset" w:sz="6" w:space="0" w:color="auto"/>
              <w:right w:val="outset" w:sz="6" w:space="0" w:color="auto"/>
            </w:tcBorders>
          </w:tcPr>
          <w:p w:rsidR="004A4106" w:rsidRPr="00EA3F01" w:rsidRDefault="004A4106" w:rsidP="004A4106">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Q2 2017</w:t>
            </w:r>
          </w:p>
          <w:p w:rsidR="004A4106" w:rsidRPr="00EA3F01" w:rsidRDefault="004A4106" w:rsidP="004A4106">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Q4 2017</w:t>
            </w:r>
          </w:p>
          <w:p w:rsidR="004A4106" w:rsidRPr="00EA3F01" w:rsidRDefault="004A4106" w:rsidP="004A4106">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Q4 2017</w:t>
            </w:r>
          </w:p>
        </w:tc>
      </w:tr>
      <w:tr w:rsidR="004A4106" w:rsidRPr="004A4106" w:rsidTr="00A276CE">
        <w:trPr>
          <w:trHeight w:val="175"/>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4A4106" w:rsidRPr="004A4106" w:rsidRDefault="00E87F21" w:rsidP="00EA3F01">
            <w:pPr>
              <w:spacing w:before="120" w:after="0" w:line="240" w:lineRule="auto"/>
              <w:jc w:val="both"/>
              <w:outlineLvl w:val="4"/>
              <w:rPr>
                <w:rFonts w:ascii="Times New Roman" w:eastAsia="Times New Roman" w:hAnsi="Times New Roman" w:cs="Times New Roman"/>
                <w:szCs w:val="24"/>
                <w:lang w:eastAsia="fr-FR"/>
              </w:rPr>
            </w:pPr>
            <w:r>
              <w:rPr>
                <w:rFonts w:ascii="Times New Roman" w:eastAsia="Times New Roman" w:hAnsi="Times New Roman" w:cs="Times New Roman"/>
                <w:sz w:val="24"/>
                <w:szCs w:val="24"/>
                <w:lang w:eastAsia="fr-FR"/>
              </w:rPr>
              <w:t>Indicative</w:t>
            </w:r>
            <w:r w:rsidR="004A4106" w:rsidRPr="00EA3F01">
              <w:rPr>
                <w:rFonts w:ascii="Times New Roman" w:eastAsia="Times New Roman" w:hAnsi="Times New Roman" w:cs="Times New Roman"/>
                <w:sz w:val="24"/>
                <w:szCs w:val="24"/>
                <w:lang w:eastAsia="fr-FR"/>
              </w:rPr>
              <w:t xml:space="preserve"> duration of the contracts: 24 months</w:t>
            </w:r>
          </w:p>
        </w:tc>
      </w:tr>
    </w:tbl>
    <w:p w:rsidR="004A4106" w:rsidRPr="004A4106" w:rsidRDefault="004A4106" w:rsidP="00A276CE">
      <w:pPr>
        <w:spacing w:after="0" w:line="240" w:lineRule="auto"/>
        <w:jc w:val="both"/>
        <w:outlineLvl w:val="4"/>
        <w:rPr>
          <w:rFonts w:ascii="Times New Roman" w:eastAsia="Times New Roman" w:hAnsi="Times New Roman" w:cs="Times New Roman"/>
          <w:b/>
          <w:bCs/>
          <w:caps/>
          <w:sz w:val="24"/>
          <w:szCs w:val="24"/>
          <w:lang w:eastAsia="fr-FR"/>
        </w:rPr>
      </w:pPr>
      <w:r w:rsidRPr="004A4106">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4A4106" w:rsidRPr="004A4106" w:rsidTr="00866E67">
        <w:trPr>
          <w:tblCellSpacing w:w="0" w:type="dxa"/>
        </w:trPr>
        <w:tc>
          <w:tcPr>
            <w:tcW w:w="0" w:type="auto"/>
            <w:tcBorders>
              <w:top w:val="single" w:sz="6" w:space="0" w:color="000000"/>
              <w:bottom w:val="single" w:sz="6" w:space="0" w:color="000000"/>
            </w:tcBorders>
          </w:tcPr>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Strand 1 - Digital Transformation Monitor:</w:t>
            </w:r>
          </w:p>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Overall quality of the Digital Transformation Monitor, the Scoreboard and the relevant reports</w:t>
            </w:r>
          </w:p>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Number of countries and policy initiatives covered</w:t>
            </w:r>
          </w:p>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Number of case studies and business paradigms developed</w:t>
            </w:r>
          </w:p>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Number and geographic coverage of relevant policy initiatives deployed</w:t>
            </w:r>
          </w:p>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Degree of digital transformation in selected sectors and by type/size of enterprise</w:t>
            </w:r>
          </w:p>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Strand 2 - KETs Observatory:</w:t>
            </w:r>
          </w:p>
          <w:p w:rsidR="004A4106" w:rsidRPr="004A4106"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 </w:t>
            </w:r>
            <w:r w:rsidRPr="004A4106">
              <w:rPr>
                <w:rFonts w:ascii="Times New Roman" w:eastAsia="Times New Roman" w:hAnsi="Times New Roman" w:cs="Times New Roman"/>
                <w:sz w:val="24"/>
                <w:szCs w:val="24"/>
                <w:lang w:eastAsia="fr-FR"/>
              </w:rPr>
              <w:t>Overall quality of thematic reports and EU28 country profiles</w:t>
            </w:r>
          </w:p>
          <w:p w:rsidR="004A4106" w:rsidRPr="004A4106"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4A4106">
              <w:rPr>
                <w:rFonts w:ascii="Times New Roman" w:eastAsia="Times New Roman" w:hAnsi="Times New Roman" w:cs="Times New Roman"/>
                <w:sz w:val="24"/>
                <w:szCs w:val="24"/>
                <w:lang w:eastAsia="fr-FR"/>
              </w:rPr>
              <w:t xml:space="preserve">- Number of indicators linked to expanded database  </w:t>
            </w:r>
          </w:p>
          <w:p w:rsidR="004A4106" w:rsidRPr="004A4106"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4A4106">
              <w:rPr>
                <w:rFonts w:ascii="Times New Roman" w:eastAsia="Times New Roman" w:hAnsi="Times New Roman" w:cs="Times New Roman"/>
                <w:sz w:val="24"/>
                <w:szCs w:val="24"/>
                <w:lang w:eastAsia="fr-FR"/>
              </w:rPr>
              <w:t xml:space="preserve">- Overall quality assessment of KETs deployment performance </w:t>
            </w:r>
          </w:p>
          <w:p w:rsidR="004A4106" w:rsidRPr="004A4106"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4A4106">
              <w:rPr>
                <w:rFonts w:ascii="Times New Roman" w:eastAsia="Times New Roman" w:hAnsi="Times New Roman" w:cs="Times New Roman"/>
                <w:sz w:val="24"/>
                <w:szCs w:val="24"/>
                <w:lang w:eastAsia="fr-FR"/>
              </w:rPr>
              <w:t>- Number of thematic expert workshops</w:t>
            </w:r>
          </w:p>
          <w:p w:rsidR="004A4106" w:rsidRPr="00A276CE" w:rsidRDefault="004A4106" w:rsidP="00EA3F01">
            <w:pPr>
              <w:spacing w:before="120" w:after="0" w:line="240" w:lineRule="auto"/>
              <w:jc w:val="both"/>
              <w:outlineLvl w:val="4"/>
              <w:rPr>
                <w:rFonts w:ascii="Times New Roman" w:eastAsia="Times New Roman" w:hAnsi="Times New Roman" w:cs="Times New Roman"/>
                <w:sz w:val="24"/>
                <w:szCs w:val="24"/>
                <w:u w:val="single"/>
                <w:lang w:eastAsia="fr-FR"/>
              </w:rPr>
            </w:pPr>
            <w:r w:rsidRPr="00A276CE">
              <w:rPr>
                <w:rFonts w:ascii="Times New Roman" w:eastAsia="Times New Roman" w:hAnsi="Times New Roman" w:cs="Times New Roman"/>
                <w:sz w:val="24"/>
                <w:szCs w:val="24"/>
                <w:u w:val="single"/>
                <w:lang w:eastAsia="fr-FR"/>
              </w:rPr>
              <w:t>Both tools</w:t>
            </w:r>
          </w:p>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Relevant monitoring of technology areas intertwining KETs and digital technologies</w:t>
            </w:r>
          </w:p>
          <w:p w:rsidR="004A4106" w:rsidRPr="00EA3F01" w:rsidRDefault="004A4106"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 Operational dimension and quality of country fiches and reports issuing recommendations for Smart Specialisation Strategies, with a specific focus on how to </w:t>
            </w:r>
            <w:r w:rsidRPr="004A4106">
              <w:rPr>
                <w:rFonts w:ascii="Times New Roman" w:eastAsia="Times New Roman" w:hAnsi="Times New Roman" w:cs="Times New Roman"/>
                <w:sz w:val="24"/>
                <w:szCs w:val="24"/>
                <w:lang w:eastAsia="fr-FR"/>
              </w:rPr>
              <w:t>support regional SMEs &amp; innovation e</w:t>
            </w:r>
            <w:r w:rsidR="00A276CE">
              <w:rPr>
                <w:rFonts w:ascii="Times New Roman" w:eastAsia="Times New Roman" w:hAnsi="Times New Roman" w:cs="Times New Roman"/>
                <w:sz w:val="24"/>
                <w:szCs w:val="24"/>
                <w:lang w:eastAsia="fr-FR"/>
              </w:rPr>
              <w:t>cosystems.</w:t>
            </w:r>
          </w:p>
        </w:tc>
      </w:tr>
    </w:tbl>
    <w:p w:rsidR="005D0530" w:rsidRDefault="005D0530" w:rsidP="005D0530">
      <w:pPr>
        <w:rPr>
          <w:lang w:eastAsia="fr-FR"/>
        </w:rPr>
      </w:pPr>
      <w:r>
        <w:rPr>
          <w:lang w:eastAsia="fr-FR"/>
        </w:rPr>
        <w:br w:type="page"/>
      </w:r>
    </w:p>
    <w:p w:rsidR="00EB3DF4" w:rsidRPr="001E07A6" w:rsidRDefault="00416D14" w:rsidP="007222C6">
      <w:pPr>
        <w:pStyle w:val="Heading2"/>
        <w:rPr>
          <w:lang w:val="fr-BE"/>
        </w:rPr>
      </w:pPr>
      <w:bookmarkStart w:id="34" w:name="_Toc466899260"/>
      <w:r w:rsidRPr="001E07A6">
        <w:rPr>
          <w:lang w:val="fr-BE"/>
        </w:rPr>
        <w:t>GRO/SME/17/C/</w:t>
      </w:r>
      <w:r w:rsidR="002E322B" w:rsidRPr="001E07A6">
        <w:rPr>
          <w:lang w:val="fr-BE"/>
        </w:rPr>
        <w:t>0</w:t>
      </w:r>
      <w:r w:rsidR="00CE55B6">
        <w:rPr>
          <w:lang w:val="fr-BE"/>
        </w:rPr>
        <w:t>5</w:t>
      </w:r>
      <w:r w:rsidR="002E322B" w:rsidRPr="001E07A6">
        <w:rPr>
          <w:lang w:val="fr-BE"/>
        </w:rPr>
        <w:t xml:space="preserve"> </w:t>
      </w:r>
      <w:r w:rsidR="008F3C0D" w:rsidRPr="001E07A6">
        <w:rPr>
          <w:lang w:val="fr-BE"/>
        </w:rPr>
        <w:t xml:space="preserve">- </w:t>
      </w:r>
      <w:r w:rsidR="00EB3DF4" w:rsidRPr="001E07A6">
        <w:rPr>
          <w:lang w:val="fr-BE"/>
        </w:rPr>
        <w:t>European Cluster Excellence programme</w:t>
      </w:r>
      <w:bookmarkEnd w:id="34"/>
      <w:r w:rsidR="00EB3DF4" w:rsidRPr="001E07A6">
        <w:rPr>
          <w:lang w:val="fr-BE"/>
        </w:rPr>
        <w:t xml:space="preserve"> </w:t>
      </w:r>
    </w:p>
    <w:p w:rsidR="00EB3DF4" w:rsidRPr="00EB3DF4" w:rsidRDefault="00EB3DF4" w:rsidP="00EB3DF4">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EB3DF4" w:rsidRPr="00EB3DF4" w:rsidTr="00866E67">
        <w:trPr>
          <w:tblCellSpacing w:w="0" w:type="dxa"/>
        </w:trPr>
        <w:tc>
          <w:tcPr>
            <w:tcW w:w="0" w:type="auto"/>
            <w:tcBorders>
              <w:top w:val="single" w:sz="6" w:space="0" w:color="000000"/>
              <w:bottom w:val="single" w:sz="6" w:space="0" w:color="000000"/>
            </w:tcBorders>
          </w:tcPr>
          <w:p w:rsidR="00EB3DF4" w:rsidRPr="00EB3DF4" w:rsidRDefault="00EB3DF4" w:rsidP="00A16088">
            <w:pPr>
              <w:numPr>
                <w:ilvl w:val="0"/>
                <w:numId w:val="46"/>
              </w:numPr>
              <w:spacing w:after="0" w:line="240" w:lineRule="auto"/>
              <w:jc w:val="both"/>
              <w:rPr>
                <w:rFonts w:ascii="Times New Roman" w:eastAsia="Times New Roman" w:hAnsi="Times New Roman" w:cs="Times New Roman"/>
                <w:sz w:val="24"/>
                <w:szCs w:val="24"/>
                <w:lang w:val="en-US" w:eastAsia="fr-FR"/>
              </w:rPr>
            </w:pPr>
            <w:r w:rsidRPr="00EB3DF4">
              <w:rPr>
                <w:rFonts w:ascii="Times New Roman" w:eastAsia="Times New Roman" w:hAnsi="Times New Roman" w:cs="Times New Roman"/>
                <w:sz w:val="24"/>
                <w:szCs w:val="24"/>
                <w:lang w:val="en-US" w:eastAsia="fr-FR"/>
              </w:rPr>
              <w:t xml:space="preserve">to strengthen cluster excellence management to address the innovation, growth and globalization challenges that SMEs are facing, helping cluster </w:t>
            </w:r>
            <w:r w:rsidR="00937FFE" w:rsidRPr="00EB3DF4">
              <w:rPr>
                <w:rFonts w:ascii="Times New Roman" w:eastAsia="Times New Roman" w:hAnsi="Times New Roman" w:cs="Times New Roman"/>
                <w:sz w:val="24"/>
                <w:szCs w:val="24"/>
                <w:lang w:val="en-US" w:eastAsia="fr-FR"/>
              </w:rPr>
              <w:t>organizations</w:t>
            </w:r>
            <w:r w:rsidRPr="00EB3DF4">
              <w:rPr>
                <w:rFonts w:ascii="Times New Roman" w:eastAsia="Times New Roman" w:hAnsi="Times New Roman" w:cs="Times New Roman"/>
                <w:sz w:val="24"/>
                <w:szCs w:val="24"/>
                <w:lang w:val="en-US" w:eastAsia="fr-FR"/>
              </w:rPr>
              <w:t xml:space="preserve"> to develop strategic plans for a better cooperation at European and international level,</w:t>
            </w:r>
          </w:p>
          <w:p w:rsidR="00EB3DF4" w:rsidRPr="00EB3DF4" w:rsidRDefault="00EB3DF4" w:rsidP="00A16088">
            <w:pPr>
              <w:spacing w:after="0" w:line="240" w:lineRule="auto"/>
              <w:ind w:left="720"/>
              <w:jc w:val="both"/>
              <w:rPr>
                <w:rFonts w:ascii="Times New Roman" w:eastAsia="Times New Roman" w:hAnsi="Times New Roman" w:cs="Times New Roman"/>
                <w:sz w:val="24"/>
                <w:szCs w:val="24"/>
                <w:lang w:val="en-US" w:eastAsia="fr-FR"/>
              </w:rPr>
            </w:pPr>
          </w:p>
          <w:p w:rsidR="00EB3DF4" w:rsidRPr="00EB3DF4" w:rsidRDefault="00EB3DF4" w:rsidP="00A16088">
            <w:pPr>
              <w:numPr>
                <w:ilvl w:val="0"/>
                <w:numId w:val="46"/>
              </w:numPr>
              <w:spacing w:after="0" w:line="240" w:lineRule="auto"/>
              <w:jc w:val="both"/>
              <w:rPr>
                <w:rFonts w:ascii="Times New Roman" w:eastAsia="Calibri" w:hAnsi="Times New Roman" w:cs="Times New Roman"/>
                <w:sz w:val="24"/>
                <w:szCs w:val="24"/>
                <w:lang w:val="en-US" w:eastAsia="fr-FR"/>
              </w:rPr>
            </w:pPr>
            <w:r w:rsidRPr="00EB3DF4">
              <w:rPr>
                <w:rFonts w:ascii="Times New Roman" w:eastAsia="Times New Roman" w:hAnsi="Times New Roman" w:cs="Times New Roman"/>
                <w:sz w:val="24"/>
                <w:szCs w:val="24"/>
                <w:lang w:val="en-US" w:eastAsia="fr-FR"/>
              </w:rPr>
              <w:t>to improve and consolidate the cluster excellence initiative launched in 2009- 2012, s</w:t>
            </w:r>
            <w:r w:rsidRPr="00EB3DF4">
              <w:rPr>
                <w:rFonts w:ascii="Times New Roman" w:eastAsia="Calibri" w:hAnsi="Times New Roman" w:cs="Times New Roman"/>
                <w:sz w:val="24"/>
                <w:szCs w:val="24"/>
                <w:lang w:val="en-US" w:eastAsia="fr-FR"/>
              </w:rPr>
              <w:t xml:space="preserve">etting up a representative transparent accountable and effective governance including a European Cluster Excellence  Supervisory Board, fixing clear and transparent European principles for a new Cluster Excellence benchmarking, assessment and labelling policy, and developing further a strong Cluster Excellence expertise at European and international level. </w:t>
            </w:r>
          </w:p>
          <w:p w:rsidR="00864E97" w:rsidRDefault="00864E97" w:rsidP="00A560E7">
            <w:pPr>
              <w:spacing w:after="0" w:line="240" w:lineRule="auto"/>
              <w:jc w:val="both"/>
              <w:rPr>
                <w:rFonts w:ascii="Times New Roman" w:eastAsia="Times New Roman" w:hAnsi="Times New Roman" w:cs="Times New Roman"/>
                <w:sz w:val="24"/>
                <w:szCs w:val="24"/>
                <w:lang w:eastAsia="fr-FR"/>
              </w:rPr>
            </w:pPr>
            <w:r w:rsidRPr="00A560E7">
              <w:rPr>
                <w:rFonts w:ascii="Times New Roman" w:eastAsia="Times New Roman" w:hAnsi="Times New Roman" w:cs="Times New Roman"/>
                <w:sz w:val="24"/>
                <w:szCs w:val="24"/>
                <w:lang w:eastAsia="fr-FR"/>
              </w:rPr>
              <w:t xml:space="preserve">The Commission launched in 2009 the </w:t>
            </w:r>
            <w:hyperlink r:id="rId12" w:history="1">
              <w:r w:rsidRPr="00A560E7">
                <w:rPr>
                  <w:rFonts w:ascii="Times New Roman" w:eastAsia="Times New Roman" w:hAnsi="Times New Roman" w:cs="Times New Roman"/>
                  <w:sz w:val="24"/>
                  <w:szCs w:val="24"/>
                  <w:lang w:eastAsia="fr-FR"/>
                </w:rPr>
                <w:t>European Cluster Excellence Initiative (ECEI</w:t>
              </w:r>
            </w:hyperlink>
            <w:r w:rsidRPr="00A560E7">
              <w:rPr>
                <w:rFonts w:ascii="Times New Roman" w:eastAsia="Times New Roman" w:hAnsi="Times New Roman" w:cs="Times New Roman"/>
                <w:sz w:val="24"/>
                <w:szCs w:val="24"/>
                <w:lang w:eastAsia="fr-FR"/>
              </w:rPr>
              <w:t>) to create more world-class clusters across the EU by strengthening cluster excellence.</w:t>
            </w:r>
            <w:r>
              <w:rPr>
                <w:rFonts w:ascii="Times New Roman" w:eastAsia="Times New Roman" w:hAnsi="Times New Roman" w:cs="Times New Roman"/>
                <w:sz w:val="24"/>
                <w:szCs w:val="24"/>
                <w:lang w:eastAsia="fr-FR"/>
              </w:rPr>
              <w:t xml:space="preserve"> </w:t>
            </w:r>
            <w:r w:rsidRPr="00A560E7">
              <w:rPr>
                <w:rFonts w:ascii="Times New Roman" w:eastAsia="Times New Roman" w:hAnsi="Times New Roman" w:cs="Times New Roman"/>
                <w:sz w:val="24"/>
                <w:szCs w:val="24"/>
                <w:lang w:eastAsia="fr-FR"/>
              </w:rPr>
              <w:t xml:space="preserve">Cluster organisations are enhancing collaboration, networking and learning on innovation, channelling specialised and customised business support services to SMEs. High quality cluster management is a key element of successful world-class clusters to foster SMEs competitiveness and for assisting companies to access global markets successfully. </w:t>
            </w:r>
          </w:p>
          <w:p w:rsidR="00864E97" w:rsidRDefault="00864E97" w:rsidP="00A560E7">
            <w:pPr>
              <w:spacing w:after="0" w:line="240" w:lineRule="auto"/>
              <w:jc w:val="both"/>
              <w:rPr>
                <w:rFonts w:ascii="Times New Roman" w:eastAsia="Times New Roman" w:hAnsi="Times New Roman" w:cs="Times New Roman"/>
                <w:sz w:val="24"/>
                <w:szCs w:val="24"/>
                <w:lang w:eastAsia="fr-FR"/>
              </w:rPr>
            </w:pPr>
          </w:p>
          <w:p w:rsidR="00864E97" w:rsidRDefault="00864E97" w:rsidP="00A560E7">
            <w:pPr>
              <w:spacing w:after="0" w:line="240" w:lineRule="auto"/>
              <w:jc w:val="both"/>
              <w:rPr>
                <w:rFonts w:ascii="Times New Roman" w:eastAsia="Times New Roman" w:hAnsi="Times New Roman" w:cs="Times New Roman"/>
                <w:sz w:val="24"/>
                <w:szCs w:val="24"/>
                <w:lang w:eastAsia="fr-FR"/>
              </w:rPr>
            </w:pPr>
            <w:r w:rsidRPr="00A560E7">
              <w:rPr>
                <w:rFonts w:ascii="Times New Roman" w:eastAsia="Times New Roman" w:hAnsi="Times New Roman" w:cs="Times New Roman"/>
                <w:sz w:val="24"/>
                <w:szCs w:val="24"/>
                <w:lang w:eastAsia="fr-FR"/>
              </w:rPr>
              <w:t xml:space="preserve">Moreover cluster excellence management in the EU requires cluster managers’ skills following industrial trends and major business opportunity that comes along with industrial </w:t>
            </w:r>
            <w:r w:rsidR="00937FFE" w:rsidRPr="00A560E7">
              <w:rPr>
                <w:rFonts w:ascii="Times New Roman" w:eastAsia="Times New Roman" w:hAnsi="Times New Roman" w:cs="Times New Roman"/>
                <w:sz w:val="24"/>
                <w:szCs w:val="24"/>
                <w:lang w:eastAsia="fr-FR"/>
              </w:rPr>
              <w:t>change. The</w:t>
            </w:r>
            <w:r w:rsidRPr="00A560E7">
              <w:rPr>
                <w:rFonts w:ascii="Times New Roman" w:eastAsia="Times New Roman" w:hAnsi="Times New Roman" w:cs="Times New Roman"/>
                <w:sz w:val="24"/>
                <w:szCs w:val="24"/>
                <w:lang w:eastAsia="fr-FR"/>
              </w:rPr>
              <w:t xml:space="preserve"> European cluster benchmarking system currently managed by the European Secretariat for Cluster Analysis (ESCA) is delivering good results in terms of attracting clusters from numerous European countries towards more professional cluster management, but there is a need to adjust the current momentum to EU and emerging business priorities such as digitisation of industry, Energy Union, circular economy, European Fund for Strategic Investment, key enabling technologies, global value-chains dynamics.</w:t>
            </w:r>
          </w:p>
          <w:p w:rsidR="00864E97" w:rsidRPr="00A560E7" w:rsidRDefault="00864E97" w:rsidP="00A560E7">
            <w:pPr>
              <w:spacing w:after="0" w:line="240" w:lineRule="auto"/>
              <w:jc w:val="both"/>
              <w:rPr>
                <w:rFonts w:ascii="Times New Roman" w:eastAsia="Times New Roman" w:hAnsi="Times New Roman" w:cs="Times New Roman"/>
                <w:sz w:val="24"/>
                <w:szCs w:val="24"/>
                <w:lang w:eastAsia="fr-FR"/>
              </w:rPr>
            </w:pPr>
          </w:p>
          <w:p w:rsidR="00864E97" w:rsidRDefault="00864E97" w:rsidP="00A560E7">
            <w:pPr>
              <w:spacing w:after="0" w:line="240" w:lineRule="auto"/>
              <w:jc w:val="both"/>
              <w:rPr>
                <w:rFonts w:ascii="Times New Roman" w:eastAsia="Times New Roman" w:hAnsi="Times New Roman" w:cs="Times New Roman"/>
                <w:sz w:val="24"/>
                <w:szCs w:val="24"/>
                <w:lang w:eastAsia="fr-FR"/>
              </w:rPr>
            </w:pPr>
            <w:r w:rsidRPr="00A560E7">
              <w:rPr>
                <w:rFonts w:ascii="Times New Roman" w:eastAsia="Times New Roman" w:hAnsi="Times New Roman" w:cs="Times New Roman"/>
                <w:sz w:val="24"/>
                <w:szCs w:val="24"/>
                <w:lang w:eastAsia="fr-FR"/>
              </w:rPr>
              <w:t xml:space="preserve">ECEI's main aim was to create a benchmarking methodology for cluster organizations to improve their internal management process and the way they offer services. Secondly, the ECEI sought to develop training materials to help cluster managers improve their own managerial capability. By March 2016, 811 cluster organizations from 40 countries have applied the EU benchmarking methodology and acquired the Bronze label of cluster excellence, 47 cluster organizations from 10 countries got the Silver label and 69 cluster organizations from 14 countries the Gold label. Since 2011, 58.000 SMEs have been involved as members of the labelled clusters organisations, actively contributing to clusters activities in 15 technology areas, notably in creative industries, media and design (10865), information and communication (8303), energy and environment (5425), production and engineering (5381), transportation and mobility (4556). </w:t>
            </w:r>
          </w:p>
          <w:p w:rsidR="00864E97" w:rsidRPr="00A560E7" w:rsidRDefault="00864E97" w:rsidP="00A560E7">
            <w:pPr>
              <w:spacing w:after="0" w:line="240" w:lineRule="auto"/>
              <w:jc w:val="both"/>
              <w:rPr>
                <w:rFonts w:ascii="Times New Roman" w:eastAsia="Times New Roman" w:hAnsi="Times New Roman" w:cs="Times New Roman"/>
                <w:sz w:val="24"/>
                <w:szCs w:val="24"/>
                <w:lang w:eastAsia="fr-FR"/>
              </w:rPr>
            </w:pPr>
          </w:p>
          <w:p w:rsidR="00864E97" w:rsidRPr="00EB3DF4" w:rsidRDefault="00864E97" w:rsidP="00A560E7">
            <w:pPr>
              <w:spacing w:after="0" w:line="240" w:lineRule="auto"/>
              <w:jc w:val="both"/>
              <w:rPr>
                <w:rFonts w:ascii="Times New Roman" w:eastAsia="Times New Roman" w:hAnsi="Times New Roman" w:cs="Times New Roman"/>
                <w:color w:val="4F81BD"/>
                <w:sz w:val="24"/>
                <w:szCs w:val="24"/>
                <w:lang w:eastAsia="fr-FR"/>
              </w:rPr>
            </w:pPr>
            <w:r w:rsidRPr="00A560E7">
              <w:rPr>
                <w:rFonts w:ascii="Times New Roman" w:eastAsia="Times New Roman" w:hAnsi="Times New Roman" w:cs="Times New Roman"/>
                <w:sz w:val="24"/>
                <w:szCs w:val="24"/>
                <w:lang w:eastAsia="fr-FR"/>
              </w:rPr>
              <w:t xml:space="preserve">At this point of development, the Commission considers </w:t>
            </w:r>
            <w:r w:rsidR="007923F8">
              <w:rPr>
                <w:rFonts w:ascii="Times New Roman" w:eastAsia="Times New Roman" w:hAnsi="Times New Roman" w:cs="Times New Roman"/>
                <w:sz w:val="24"/>
                <w:szCs w:val="24"/>
                <w:lang w:eastAsia="fr-FR"/>
              </w:rPr>
              <w:t xml:space="preserve">it </w:t>
            </w:r>
            <w:r w:rsidRPr="00A560E7">
              <w:rPr>
                <w:rFonts w:ascii="Times New Roman" w:eastAsia="Times New Roman" w:hAnsi="Times New Roman" w:cs="Times New Roman"/>
                <w:sz w:val="24"/>
                <w:szCs w:val="24"/>
                <w:lang w:eastAsia="fr-FR"/>
              </w:rPr>
              <w:t>necessary to reinforce the European cluster benchmarking and labelling system building on the results achieved so far in terms of expertise and recognition by the stakeholders. There is clearly a need for a new incentive from the European Commission to consolidate the European Cluster labelling system, to reinforce the European added- value, involving more clusters in support of EU priorities to achieve EU 2020 policy goals in particular industry modernisation, smart specialisation strategies, entrepreneurship, SME internationalisation. There is also a need to further increase the “Europeanisation” of the current benchmarking and labelling system with the support of the ECEI Consortium and the European Secretariat for Cluster Analysis (ESCA), improving in particular its global governance setting-up a European Policy Supervision Board, reviewing European criteria and indicators for benchmarking, assessment an</w:t>
            </w:r>
            <w:r w:rsidR="007923F8">
              <w:rPr>
                <w:rFonts w:ascii="Times New Roman" w:eastAsia="Times New Roman" w:hAnsi="Times New Roman" w:cs="Times New Roman"/>
                <w:sz w:val="24"/>
                <w:szCs w:val="24"/>
                <w:lang w:eastAsia="fr-FR"/>
              </w:rPr>
              <w:t>d</w:t>
            </w:r>
            <w:r w:rsidRPr="00A560E7">
              <w:rPr>
                <w:rFonts w:ascii="Times New Roman" w:eastAsia="Times New Roman" w:hAnsi="Times New Roman" w:cs="Times New Roman"/>
                <w:sz w:val="24"/>
                <w:szCs w:val="24"/>
                <w:lang w:eastAsia="fr-FR"/>
              </w:rPr>
              <w:t xml:space="preserve"> labelling procedures, as well as reinforcing expertise across the EU, notably in less-developed regions</w:t>
            </w:r>
            <w:r>
              <w:rPr>
                <w:color w:val="4F81BD"/>
              </w:rPr>
              <w:t>.</w:t>
            </w:r>
          </w:p>
        </w:tc>
      </w:tr>
    </w:tbl>
    <w:p w:rsidR="00EB3DF4" w:rsidRPr="00EB3DF4" w:rsidRDefault="00EB3DF4" w:rsidP="00EB3DF4">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Description of the actions to be financed</w:t>
      </w:r>
    </w:p>
    <w:tbl>
      <w:tblPr>
        <w:tblW w:w="5049" w:type="pct"/>
        <w:tblCellSpacing w:w="0" w:type="dxa"/>
        <w:tblInd w:w="-9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1"/>
      </w:tblGrid>
      <w:tr w:rsidR="00EB3DF4" w:rsidRPr="00EB3DF4" w:rsidTr="00866E67">
        <w:trPr>
          <w:tblCellSpacing w:w="0" w:type="dxa"/>
        </w:trPr>
        <w:tc>
          <w:tcPr>
            <w:tcW w:w="5000" w:type="pct"/>
            <w:tcBorders>
              <w:top w:val="single" w:sz="6" w:space="0" w:color="000000"/>
              <w:bottom w:val="single" w:sz="6" w:space="0" w:color="000000"/>
            </w:tcBorders>
          </w:tcPr>
          <w:p w:rsidR="00EB3DF4" w:rsidRPr="005D0530" w:rsidRDefault="00EB3DF4" w:rsidP="00EB3DF4">
            <w:pPr>
              <w:spacing w:after="0" w:line="240" w:lineRule="auto"/>
              <w:rPr>
                <w:rFonts w:ascii="Times New Roman" w:eastAsia="Times New Roman" w:hAnsi="Times New Roman" w:cs="Times New Roman"/>
                <w:b/>
                <w:color w:val="4F81BD"/>
                <w:sz w:val="24"/>
                <w:szCs w:val="24"/>
                <w:u w:val="single"/>
                <w:lang w:eastAsia="fr-FR"/>
              </w:rPr>
            </w:pPr>
            <w:r w:rsidRPr="00EA3F01">
              <w:rPr>
                <w:rFonts w:ascii="Times New Roman" w:eastAsia="Calibri" w:hAnsi="Times New Roman" w:cs="Times New Roman"/>
                <w:b/>
                <w:sz w:val="24"/>
                <w:szCs w:val="24"/>
                <w:u w:val="single"/>
                <w:lang w:val="en-US" w:eastAsia="fr-FR"/>
              </w:rPr>
              <w:t xml:space="preserve">Action 1: to further develop cluster cooperation projects </w:t>
            </w:r>
          </w:p>
          <w:p w:rsidR="00EB3DF4" w:rsidRPr="00EA3F01" w:rsidRDefault="00EB3DF4" w:rsidP="00EB3DF4">
            <w:pPr>
              <w:spacing w:after="0" w:line="240" w:lineRule="auto"/>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We propose to support Cluster Excellence labelling projects, on the basis of the new labelling principles and methodology as developed in action 2, to further strengthen cluster management across the EU notably in less developed regions to provide more professional business services to European SMEs addressing in particular new industrial trends to scale up and spread out emerging business opportunities across the EU,</w:t>
            </w:r>
            <w:r w:rsidR="005D0530">
              <w:rPr>
                <w:rFonts w:ascii="Times New Roman" w:eastAsia="Times New Roman" w:hAnsi="Times New Roman" w:cs="Times New Roman"/>
                <w:sz w:val="24"/>
                <w:szCs w:val="24"/>
                <w:lang w:eastAsia="fr-FR"/>
              </w:rPr>
              <w:t>.</w:t>
            </w:r>
          </w:p>
          <w:p w:rsidR="00EB3DF4" w:rsidRPr="00EB3DF4" w:rsidRDefault="00EB3DF4" w:rsidP="00EB3DF4">
            <w:pPr>
              <w:spacing w:after="0" w:line="240" w:lineRule="auto"/>
              <w:rPr>
                <w:rFonts w:ascii="Times New Roman" w:eastAsia="Times New Roman" w:hAnsi="Times New Roman" w:cs="Times New Roman"/>
                <w:color w:val="4F81BD"/>
                <w:sz w:val="24"/>
                <w:szCs w:val="24"/>
                <w:u w:val="single"/>
                <w:lang w:eastAsia="fr-FR"/>
              </w:rPr>
            </w:pPr>
          </w:p>
          <w:p w:rsidR="00EB3DF4" w:rsidRPr="00EA3F01" w:rsidRDefault="00EB3DF4" w:rsidP="00EB3DF4">
            <w:pPr>
              <w:spacing w:after="0" w:line="240" w:lineRule="auto"/>
              <w:rPr>
                <w:rFonts w:ascii="Times New Roman" w:eastAsia="Calibri" w:hAnsi="Times New Roman" w:cs="Times New Roman"/>
                <w:b/>
                <w:sz w:val="24"/>
                <w:szCs w:val="24"/>
                <w:u w:val="single"/>
                <w:lang w:val="en-US" w:eastAsia="fr-FR"/>
              </w:rPr>
            </w:pPr>
            <w:r w:rsidRPr="00EA3F01">
              <w:rPr>
                <w:rFonts w:ascii="Times New Roman" w:eastAsia="Calibri" w:hAnsi="Times New Roman" w:cs="Times New Roman"/>
                <w:b/>
                <w:sz w:val="24"/>
                <w:szCs w:val="24"/>
                <w:u w:val="single"/>
                <w:lang w:val="en-US" w:eastAsia="fr-FR"/>
              </w:rPr>
              <w:t xml:space="preserve">Action 2: to simplify and harmonise cluster assessment criteria and procedures </w:t>
            </w:r>
          </w:p>
          <w:p w:rsidR="00EB3DF4" w:rsidRPr="00EA3F01" w:rsidRDefault="00EB3DF4" w:rsidP="00EB3DF4">
            <w:pPr>
              <w:spacing w:after="0" w:line="240" w:lineRule="auto"/>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This action will be developed through meetings and reporting activities, to be organised by the European Cluster Excellence Consortium (ECEI Consortium) to implement the cluster labelling process, notably:</w:t>
            </w:r>
          </w:p>
          <w:p w:rsidR="00EB3DF4" w:rsidRPr="00EA3F01" w:rsidRDefault="00EB3DF4" w:rsidP="00EA3F01">
            <w:pPr>
              <w:spacing w:after="0" w:line="240" w:lineRule="auto"/>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to review, simplify and harmonise where necessary the criteria, indicators, and assessment procedures for benchmarking and labelling cluster organizations,</w:t>
            </w:r>
          </w:p>
          <w:p w:rsidR="00EB3DF4" w:rsidRPr="00EA3F01" w:rsidRDefault="00EB3DF4" w:rsidP="00EA3F01">
            <w:pPr>
              <w:spacing w:after="0" w:line="240" w:lineRule="auto"/>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 to further develop and to set up where necessary assessment criteria, indicators, methodologies to benchmark and label European strategic cluster partnerships </w:t>
            </w:r>
          </w:p>
          <w:p w:rsidR="00EB3DF4" w:rsidRPr="00EA3F01" w:rsidRDefault="00EB3DF4" w:rsidP="00EA3F01">
            <w:pPr>
              <w:spacing w:after="0" w:line="240" w:lineRule="auto"/>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to develop training activities on the basis of calls for Expression of Interest for new assessors on the benchmarking methodology to stimulate cluster excellence across the EU, as well as for new cluster experts on the labelling processes, encouraging twining approaches between junior/senior assessors/experts both in developed and less-developed regions, in order to expand the number of assessors and experts involved in the European cluster benchmarking/assessment and labelling system, and to involve more regions in the process,</w:t>
            </w:r>
          </w:p>
          <w:p w:rsidR="00EB3DF4" w:rsidRPr="00EA3F01" w:rsidRDefault="00EB3DF4" w:rsidP="00EB3DF4">
            <w:pPr>
              <w:spacing w:after="0" w:line="240" w:lineRule="auto"/>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 to consolidate data and reporting on European cluster labelling to further analyse the impact of the Cluster Excellence policy on SMEs, in close cooperation with the European Cluster Observatory (ECO), </w:t>
            </w:r>
          </w:p>
          <w:p w:rsidR="00EB3DF4" w:rsidRPr="00EA3F01" w:rsidRDefault="00EB3DF4" w:rsidP="00EB3DF4">
            <w:pPr>
              <w:spacing w:after="0" w:line="240" w:lineRule="auto"/>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to promote the new Cluster Excellence Labelling system across the EU and at international level, in close cooperation with the European Cluster Collaboration platform (ECCP),</w:t>
            </w:r>
          </w:p>
          <w:p w:rsidR="00EB3DF4" w:rsidRPr="00EB3DF4" w:rsidRDefault="00EB3DF4" w:rsidP="00EB3DF4">
            <w:pPr>
              <w:spacing w:after="0" w:line="240" w:lineRule="auto"/>
              <w:rPr>
                <w:rFonts w:ascii="Times New Roman" w:eastAsia="Times New Roman" w:hAnsi="Times New Roman" w:cs="Times New Roman"/>
                <w:b/>
                <w:color w:val="4F81BD"/>
                <w:sz w:val="24"/>
                <w:szCs w:val="24"/>
                <w:u w:val="single"/>
                <w:lang w:eastAsia="fr-FR"/>
              </w:rPr>
            </w:pPr>
          </w:p>
          <w:p w:rsidR="00EB3DF4" w:rsidRPr="00B63E64" w:rsidRDefault="00EB3DF4" w:rsidP="00EB3DF4">
            <w:pPr>
              <w:spacing w:after="0" w:line="240" w:lineRule="auto"/>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This measure builds upon the </w:t>
            </w:r>
            <w:hyperlink r:id="rId13" w:history="1">
              <w:r w:rsidRPr="00EA3F01">
                <w:rPr>
                  <w:rFonts w:ascii="Times New Roman" w:eastAsia="Times New Roman" w:hAnsi="Times New Roman" w:cs="Times New Roman"/>
                  <w:sz w:val="24"/>
                  <w:szCs w:val="24"/>
                  <w:lang w:eastAsia="fr-FR"/>
                </w:rPr>
                <w:t>European Cluster Excellence Initiative (ECEI</w:t>
              </w:r>
            </w:hyperlink>
            <w:r w:rsidRPr="00EA3F01">
              <w:rPr>
                <w:rFonts w:ascii="Times New Roman" w:eastAsia="Times New Roman" w:hAnsi="Times New Roman" w:cs="Times New Roman"/>
                <w:sz w:val="24"/>
                <w:szCs w:val="24"/>
                <w:lang w:eastAsia="fr-FR"/>
              </w:rPr>
              <w:t>) launched in 2009 to create more world-class clusters across the EU by strengthening cluster excellence. At the end of the initiative in 2011, two separate independent spin-off organisations were set up by two consortium partners to carry on with the work: The European Secretariat for Cluster Analysis (ESCA) and The European Foundation</w:t>
            </w:r>
            <w:r w:rsidR="00B63E64">
              <w:rPr>
                <w:rFonts w:ascii="Times New Roman" w:eastAsia="Times New Roman" w:hAnsi="Times New Roman" w:cs="Times New Roman"/>
                <w:sz w:val="24"/>
                <w:szCs w:val="24"/>
                <w:lang w:eastAsia="fr-FR"/>
              </w:rPr>
              <w:t xml:space="preserve"> for Cluster Excellence (EFCE).</w:t>
            </w:r>
          </w:p>
        </w:tc>
      </w:tr>
    </w:tbl>
    <w:p w:rsidR="00EB3DF4" w:rsidRPr="00EB3DF4" w:rsidRDefault="00EB3DF4" w:rsidP="00EB3DF4">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EB3DF4" w:rsidRPr="00EB3DF4" w:rsidTr="00866E67">
        <w:trPr>
          <w:tblCellSpacing w:w="0" w:type="dxa"/>
        </w:trPr>
        <w:tc>
          <w:tcPr>
            <w:tcW w:w="0" w:type="auto"/>
            <w:tcBorders>
              <w:top w:val="single" w:sz="6" w:space="0" w:color="000000"/>
              <w:bottom w:val="single" w:sz="6" w:space="0" w:color="000000"/>
            </w:tcBorders>
          </w:tcPr>
          <w:p w:rsidR="00EB3DF4" w:rsidRPr="00403738" w:rsidRDefault="00EB3DF4" w:rsidP="00403738">
            <w:pPr>
              <w:spacing w:after="0" w:line="240" w:lineRule="auto"/>
              <w:jc w:val="both"/>
              <w:rPr>
                <w:rFonts w:ascii="Times New Roman" w:eastAsia="Times New Roman" w:hAnsi="Times New Roman" w:cs="Times New Roman"/>
                <w:sz w:val="24"/>
                <w:szCs w:val="24"/>
                <w:lang w:val="en-US" w:eastAsia="fr-FR"/>
              </w:rPr>
            </w:pPr>
            <w:r w:rsidRPr="00403738">
              <w:rPr>
                <w:rFonts w:ascii="Times New Roman" w:eastAsia="Times New Roman" w:hAnsi="Times New Roman" w:cs="Times New Roman"/>
                <w:sz w:val="24"/>
                <w:szCs w:val="24"/>
                <w:lang w:val="en-US" w:eastAsia="fr-FR"/>
              </w:rPr>
              <w:t xml:space="preserve">On the basis of good results achieved since 2009 in quantitative terms, with about 930 cluster organizations having received the cluster </w:t>
            </w:r>
            <w:r w:rsidR="007923F8" w:rsidRPr="00403738">
              <w:rPr>
                <w:rFonts w:ascii="Times New Roman" w:eastAsia="Times New Roman" w:hAnsi="Times New Roman" w:cs="Times New Roman"/>
                <w:sz w:val="24"/>
                <w:szCs w:val="24"/>
                <w:lang w:val="en-US" w:eastAsia="fr-FR"/>
              </w:rPr>
              <w:t>excellence label, this measure in</w:t>
            </w:r>
            <w:r w:rsidR="00403738" w:rsidRPr="00403738">
              <w:rPr>
                <w:rFonts w:ascii="Times New Roman" w:eastAsia="Times New Roman" w:hAnsi="Times New Roman" w:cs="Times New Roman"/>
                <w:sz w:val="24"/>
                <w:szCs w:val="24"/>
                <w:lang w:val="en-US" w:eastAsia="fr-FR"/>
              </w:rPr>
              <w:t>tends to:</w:t>
            </w:r>
          </w:p>
          <w:p w:rsidR="00EB3DF4" w:rsidRPr="00EA3F01" w:rsidRDefault="00EB3DF4" w:rsidP="00EB3DF4">
            <w:pPr>
              <w:numPr>
                <w:ilvl w:val="0"/>
                <w:numId w:val="44"/>
              </w:num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further expand the number of Cluster organisations labelled across the EU and notably in less developed regions, </w:t>
            </w:r>
          </w:p>
          <w:p w:rsidR="00EB3DF4" w:rsidRPr="00EA3F01" w:rsidRDefault="00EB3DF4" w:rsidP="00EB3DF4">
            <w:pPr>
              <w:numPr>
                <w:ilvl w:val="0"/>
                <w:numId w:val="44"/>
              </w:num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consolidate the qualitative dimension of this policy to better use cluster organisations to support SMEs to innovate to face new economic challenges as digitisation, circular economy, as well as their internationalisation,</w:t>
            </w:r>
          </w:p>
          <w:p w:rsidR="00EB3DF4" w:rsidRPr="00EA3F01" w:rsidRDefault="00EB3DF4" w:rsidP="00EB3DF4">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More cluster organisations labelled, notably in less developed regions, means more SMEs active in cluster organisations activities, in particular in transnational activities able to implement EU policies and priorities for the period 2017-2020, in particular smart specialisation strategies, and industrial modernisation as well- structured clusters represents generally a critical mass of companies in the related sector or field of activity able to integrate the innovation eco-system with a strategic vision.</w:t>
            </w:r>
          </w:p>
          <w:p w:rsidR="00EB3DF4" w:rsidRPr="00EA3F01" w:rsidRDefault="00EB3DF4" w:rsidP="00EB3DF4">
            <w:pPr>
              <w:spacing w:before="120" w:after="0" w:line="240" w:lineRule="auto"/>
              <w:jc w:val="both"/>
              <w:outlineLvl w:val="4"/>
              <w:rPr>
                <w:rFonts w:ascii="Times New Roman" w:eastAsia="Times New Roman" w:hAnsi="Times New Roman" w:cs="Times New Roman"/>
                <w:sz w:val="24"/>
                <w:szCs w:val="24"/>
                <w:lang w:eastAsia="fr-FR"/>
              </w:rPr>
            </w:pPr>
          </w:p>
          <w:p w:rsidR="00EB3DF4" w:rsidRPr="00EB3DF4" w:rsidRDefault="00EB3DF4" w:rsidP="00EB3DF4">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A new website will be dedicated to this new initiative in close cooperation with the European Cluster Observatory (ECO) and the European Cluster Collaboration platform (ECCP)</w:t>
            </w:r>
            <w:r w:rsidR="005D0530">
              <w:rPr>
                <w:rFonts w:ascii="Times New Roman" w:eastAsia="Times New Roman" w:hAnsi="Times New Roman" w:cs="Times New Roman"/>
                <w:sz w:val="24"/>
                <w:szCs w:val="24"/>
                <w:lang w:eastAsia="fr-FR"/>
              </w:rPr>
              <w:t>.</w:t>
            </w:r>
          </w:p>
        </w:tc>
      </w:tr>
    </w:tbl>
    <w:p w:rsidR="00EB3DF4" w:rsidRPr="00EB3DF4" w:rsidRDefault="00EB3DF4" w:rsidP="00036AE9">
      <w:pPr>
        <w:spacing w:after="0" w:line="240" w:lineRule="auto"/>
        <w:jc w:val="both"/>
        <w:outlineLvl w:val="4"/>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05"/>
        <w:gridCol w:w="2935"/>
        <w:gridCol w:w="2706"/>
      </w:tblGrid>
      <w:tr w:rsidR="00EB3DF4" w:rsidRPr="00EB3DF4" w:rsidTr="00866E67">
        <w:trPr>
          <w:tblHeader/>
          <w:tblCellSpacing w:w="0" w:type="dxa"/>
        </w:trPr>
        <w:tc>
          <w:tcPr>
            <w:tcW w:w="3505" w:type="dxa"/>
            <w:tcBorders>
              <w:top w:val="outset" w:sz="6" w:space="0" w:color="auto"/>
              <w:left w:val="outset" w:sz="6" w:space="0" w:color="auto"/>
              <w:bottom w:val="outset" w:sz="6" w:space="0" w:color="auto"/>
              <w:right w:val="outset" w:sz="6" w:space="0" w:color="auto"/>
            </w:tcBorders>
            <w:vAlign w:val="center"/>
          </w:tcPr>
          <w:p w:rsidR="00EB3DF4" w:rsidRPr="00EB3DF4" w:rsidRDefault="00EB3DF4" w:rsidP="00EB3DF4">
            <w:pPr>
              <w:spacing w:before="120" w:after="0" w:line="240" w:lineRule="auto"/>
              <w:jc w:val="center"/>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Implementation mode</w:t>
            </w:r>
          </w:p>
        </w:tc>
        <w:tc>
          <w:tcPr>
            <w:tcW w:w="2935" w:type="dxa"/>
            <w:tcBorders>
              <w:top w:val="outset" w:sz="6" w:space="0" w:color="auto"/>
              <w:left w:val="outset" w:sz="6" w:space="0" w:color="auto"/>
              <w:bottom w:val="outset" w:sz="6" w:space="0" w:color="auto"/>
              <w:right w:val="outset" w:sz="6" w:space="0" w:color="auto"/>
            </w:tcBorders>
            <w:vAlign w:val="center"/>
          </w:tcPr>
          <w:p w:rsidR="00EB3DF4" w:rsidRPr="00EB3DF4" w:rsidRDefault="00EB3DF4" w:rsidP="00EB3DF4">
            <w:pPr>
              <w:spacing w:before="120" w:after="0" w:line="240" w:lineRule="auto"/>
              <w:jc w:val="center"/>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TITLE</w:t>
            </w:r>
          </w:p>
        </w:tc>
        <w:tc>
          <w:tcPr>
            <w:tcW w:w="2706" w:type="dxa"/>
            <w:tcBorders>
              <w:top w:val="outset" w:sz="6" w:space="0" w:color="auto"/>
              <w:left w:val="outset" w:sz="6" w:space="0" w:color="auto"/>
              <w:bottom w:val="outset" w:sz="6" w:space="0" w:color="auto"/>
              <w:right w:val="outset" w:sz="6" w:space="0" w:color="auto"/>
            </w:tcBorders>
            <w:vAlign w:val="center"/>
          </w:tcPr>
          <w:p w:rsidR="00EB3DF4" w:rsidRPr="00EB3DF4" w:rsidRDefault="00EB3DF4" w:rsidP="00EB3DF4">
            <w:pPr>
              <w:spacing w:before="120" w:after="0" w:line="240" w:lineRule="auto"/>
              <w:jc w:val="center"/>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Budget (EUR)</w:t>
            </w:r>
          </w:p>
        </w:tc>
      </w:tr>
      <w:tr w:rsidR="00EB3DF4" w:rsidRPr="00EB3DF4" w:rsidTr="00CC5C35">
        <w:trPr>
          <w:tblCellSpacing w:w="0" w:type="dxa"/>
        </w:trPr>
        <w:tc>
          <w:tcPr>
            <w:tcW w:w="3505" w:type="dxa"/>
            <w:tcBorders>
              <w:top w:val="outset" w:sz="6" w:space="0" w:color="auto"/>
              <w:left w:val="outset" w:sz="6" w:space="0" w:color="auto"/>
              <w:bottom w:val="outset" w:sz="6" w:space="0" w:color="auto"/>
              <w:right w:val="outset" w:sz="6" w:space="0" w:color="auto"/>
            </w:tcBorders>
            <w:shd w:val="clear" w:color="auto" w:fill="auto"/>
          </w:tcPr>
          <w:p w:rsidR="00EB3DF4" w:rsidRPr="00651A36" w:rsidRDefault="00EB3DF4" w:rsidP="00EB3DF4">
            <w:pPr>
              <w:spacing w:before="120" w:after="0" w:line="240" w:lineRule="auto"/>
              <w:jc w:val="both"/>
              <w:outlineLvl w:val="4"/>
              <w:rPr>
                <w:rFonts w:ascii="Times New Roman" w:eastAsia="Times New Roman" w:hAnsi="Times New Roman" w:cs="Times New Roman"/>
                <w:sz w:val="24"/>
                <w:szCs w:val="24"/>
                <w:lang w:eastAsia="fr-FR"/>
              </w:rPr>
            </w:pPr>
            <w:r w:rsidRPr="00651A36">
              <w:rPr>
                <w:rFonts w:ascii="Times New Roman" w:eastAsia="Times New Roman" w:hAnsi="Times New Roman" w:cs="Times New Roman"/>
                <w:sz w:val="24"/>
                <w:szCs w:val="24"/>
                <w:lang w:eastAsia="fr-FR"/>
              </w:rPr>
              <w:t xml:space="preserve">Action 1: call for proposals  (to support 6 to 8 new projects) </w:t>
            </w:r>
          </w:p>
          <w:p w:rsidR="00EB3DF4" w:rsidRPr="00CC5C35" w:rsidRDefault="00EB3DF4" w:rsidP="00EB3DF4">
            <w:pPr>
              <w:spacing w:before="120" w:after="0" w:line="240" w:lineRule="auto"/>
              <w:jc w:val="both"/>
              <w:outlineLvl w:val="4"/>
              <w:rPr>
                <w:rFonts w:ascii="Times New Roman" w:eastAsia="Times New Roman" w:hAnsi="Times New Roman" w:cs="Times New Roman"/>
                <w:sz w:val="24"/>
                <w:szCs w:val="24"/>
                <w:lang w:eastAsia="fr-FR"/>
              </w:rPr>
            </w:pPr>
            <w:r w:rsidRPr="00651A36">
              <w:rPr>
                <w:rFonts w:ascii="Times New Roman" w:eastAsia="Times New Roman" w:hAnsi="Times New Roman" w:cs="Times New Roman"/>
                <w:sz w:val="24"/>
                <w:szCs w:val="24"/>
                <w:lang w:eastAsia="fr-FR"/>
              </w:rPr>
              <w:t>Action 2</w:t>
            </w:r>
            <w:r w:rsidR="00CC5C35">
              <w:rPr>
                <w:rFonts w:ascii="Times New Roman" w:eastAsia="Times New Roman" w:hAnsi="Times New Roman" w:cs="Times New Roman"/>
                <w:sz w:val="24"/>
                <w:szCs w:val="24"/>
                <w:lang w:eastAsia="fr-FR"/>
              </w:rPr>
              <w:t>*</w:t>
            </w:r>
            <w:r w:rsidRPr="00651A36">
              <w:rPr>
                <w:rFonts w:ascii="Times New Roman" w:eastAsia="Times New Roman" w:hAnsi="Times New Roman" w:cs="Times New Roman"/>
                <w:sz w:val="24"/>
                <w:szCs w:val="24"/>
                <w:lang w:eastAsia="fr-FR"/>
              </w:rPr>
              <w:t xml:space="preserve">:  Ad hoc grant with ESCA </w:t>
            </w:r>
          </w:p>
        </w:tc>
        <w:tc>
          <w:tcPr>
            <w:tcW w:w="2935" w:type="dxa"/>
            <w:tcBorders>
              <w:top w:val="outset" w:sz="6" w:space="0" w:color="auto"/>
              <w:left w:val="outset" w:sz="6" w:space="0" w:color="auto"/>
              <w:bottom w:val="outset" w:sz="6" w:space="0" w:color="auto"/>
              <w:right w:val="outset" w:sz="6" w:space="0" w:color="auto"/>
            </w:tcBorders>
            <w:shd w:val="clear" w:color="auto" w:fill="FFFFFF" w:themeFill="background1"/>
          </w:tcPr>
          <w:p w:rsidR="00EB3DF4" w:rsidRPr="00651A36" w:rsidRDefault="00CC5C35" w:rsidP="00CC5C35">
            <w:pPr>
              <w:spacing w:before="120" w:after="0" w:line="240" w:lineRule="auto"/>
              <w:jc w:val="both"/>
              <w:outlineLvl w:val="4"/>
              <w:rPr>
                <w:rFonts w:ascii="Times New Roman" w:eastAsia="Times New Roman" w:hAnsi="Times New Roman" w:cs="Times New Roman"/>
                <w:bCs/>
                <w:i/>
                <w:color w:val="4F81BD"/>
                <w:sz w:val="24"/>
                <w:szCs w:val="24"/>
                <w:lang w:val="en-US" w:eastAsia="fr-FR"/>
              </w:rPr>
            </w:pPr>
            <w:r w:rsidRPr="00CC5C35">
              <w:rPr>
                <w:rFonts w:ascii="Times New Roman" w:eastAsia="Times New Roman" w:hAnsi="Times New Roman" w:cs="Times New Roman"/>
                <w:sz w:val="24"/>
                <w:szCs w:val="24"/>
                <w:lang w:eastAsia="fr-FR"/>
              </w:rPr>
              <w:t>European Excellence Programme</w:t>
            </w:r>
          </w:p>
        </w:tc>
        <w:tc>
          <w:tcPr>
            <w:tcW w:w="2706" w:type="dxa"/>
            <w:tcBorders>
              <w:top w:val="outset" w:sz="6" w:space="0" w:color="auto"/>
              <w:left w:val="outset" w:sz="6" w:space="0" w:color="auto"/>
              <w:bottom w:val="outset" w:sz="6" w:space="0" w:color="auto"/>
              <w:right w:val="outset" w:sz="6" w:space="0" w:color="auto"/>
            </w:tcBorders>
          </w:tcPr>
          <w:p w:rsidR="00EB3DF4" w:rsidRPr="00651A36" w:rsidRDefault="00CC5C35" w:rsidP="008740DE">
            <w:pPr>
              <w:spacing w:before="120" w:after="0" w:line="240" w:lineRule="auto"/>
              <w:jc w:val="center"/>
              <w:outlineLvl w:val="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900 000</w:t>
            </w:r>
          </w:p>
          <w:p w:rsidR="00EB3DF4" w:rsidRPr="00651A36" w:rsidRDefault="00EB3DF4" w:rsidP="008740DE">
            <w:pPr>
              <w:spacing w:before="120" w:after="0" w:line="240" w:lineRule="auto"/>
              <w:jc w:val="center"/>
              <w:outlineLvl w:val="4"/>
              <w:rPr>
                <w:rFonts w:ascii="Times New Roman" w:eastAsia="Times New Roman" w:hAnsi="Times New Roman" w:cs="Times New Roman"/>
                <w:sz w:val="24"/>
                <w:szCs w:val="24"/>
                <w:lang w:eastAsia="fr-FR"/>
              </w:rPr>
            </w:pPr>
          </w:p>
          <w:p w:rsidR="00EB3DF4" w:rsidRPr="00CC5C35" w:rsidRDefault="00CC5C35" w:rsidP="008740DE">
            <w:pPr>
              <w:spacing w:before="120" w:after="0" w:line="240" w:lineRule="auto"/>
              <w:jc w:val="center"/>
              <w:outlineLvl w:val="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300 000</w:t>
            </w:r>
          </w:p>
        </w:tc>
      </w:tr>
      <w:tr w:rsidR="00CC5C35" w:rsidRPr="00EB3DF4" w:rsidTr="008740DE">
        <w:trPr>
          <w:trHeight w:val="369"/>
          <w:tblCellSpacing w:w="0" w:type="dxa"/>
        </w:trPr>
        <w:tc>
          <w:tcPr>
            <w:tcW w:w="350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C5C35" w:rsidRPr="00651A36" w:rsidRDefault="00CC5C35" w:rsidP="00EB3DF4">
            <w:pPr>
              <w:spacing w:before="120" w:after="0" w:line="240" w:lineRule="auto"/>
              <w:jc w:val="both"/>
              <w:outlineLvl w:val="4"/>
              <w:rPr>
                <w:rFonts w:ascii="Times New Roman" w:eastAsia="Times New Roman" w:hAnsi="Times New Roman" w:cs="Times New Roman"/>
                <w:bCs/>
                <w:color w:val="4F81BD"/>
                <w:sz w:val="24"/>
                <w:szCs w:val="24"/>
                <w:lang w:eastAsia="fr-FR"/>
              </w:rPr>
            </w:pPr>
            <w:r w:rsidRPr="00CC5C35">
              <w:rPr>
                <w:rFonts w:ascii="Times New Roman" w:eastAsia="Times New Roman" w:hAnsi="Times New Roman" w:cs="Times New Roman"/>
                <w:b/>
                <w:sz w:val="24"/>
                <w:szCs w:val="24"/>
                <w:lang w:eastAsia="fr-FR"/>
              </w:rPr>
              <w:t>Total</w:t>
            </w:r>
          </w:p>
        </w:tc>
        <w:tc>
          <w:tcPr>
            <w:tcW w:w="293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C5C35" w:rsidRPr="00651A36" w:rsidRDefault="00CC5C35" w:rsidP="00EA3F01">
            <w:pPr>
              <w:spacing w:before="120" w:after="0" w:line="240" w:lineRule="auto"/>
              <w:jc w:val="both"/>
              <w:outlineLvl w:val="4"/>
              <w:rPr>
                <w:rFonts w:ascii="Times New Roman" w:eastAsia="Times New Roman" w:hAnsi="Times New Roman" w:cs="Times New Roman"/>
                <w:sz w:val="24"/>
                <w:szCs w:val="24"/>
                <w:lang w:eastAsia="fr-FR"/>
              </w:rPr>
            </w:pPr>
          </w:p>
        </w:tc>
        <w:tc>
          <w:tcPr>
            <w:tcW w:w="27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C5C35" w:rsidRPr="00CC5C35" w:rsidRDefault="00CC5C35" w:rsidP="00CC5C35">
            <w:pPr>
              <w:spacing w:before="120" w:after="0" w:line="240" w:lineRule="auto"/>
              <w:jc w:val="right"/>
              <w:outlineLvl w:val="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1 200 000 </w:t>
            </w:r>
          </w:p>
        </w:tc>
      </w:tr>
    </w:tbl>
    <w:p w:rsidR="00EB3DF4" w:rsidRPr="00CC5C35" w:rsidRDefault="00CC5C35" w:rsidP="00036AE9">
      <w:pPr>
        <w:spacing w:after="0"/>
        <w:rPr>
          <w:rFonts w:ascii="Times New Roman" w:eastAsia="Calibri" w:hAnsi="Times New Roman" w:cs="Times New Roman"/>
          <w:color w:val="4F81BD"/>
          <w:sz w:val="24"/>
          <w:szCs w:val="24"/>
        </w:rPr>
      </w:pPr>
      <w:r w:rsidRPr="00651A36">
        <w:rPr>
          <w:rFonts w:ascii="Times New Roman" w:eastAsia="Times New Roman" w:hAnsi="Times New Roman" w:cs="Times New Roman"/>
          <w:sz w:val="24"/>
          <w:szCs w:val="24"/>
          <w:lang w:eastAsia="fr-FR"/>
        </w:rPr>
        <w:t>*Exception case for action 2: Article 128 of the Financial Regulation and article 190c (f) of RAP</w:t>
      </w:r>
      <w:r>
        <w:rPr>
          <w:rStyle w:val="FootnoteReference"/>
          <w:rFonts w:ascii="Times New Roman" w:eastAsia="Times New Roman" w:hAnsi="Times New Roman" w:cs="Times New Roman"/>
          <w:sz w:val="24"/>
          <w:szCs w:val="24"/>
          <w:lang w:eastAsia="fr-FR"/>
        </w:rPr>
        <w:footnoteReference w:id="16"/>
      </w:r>
    </w:p>
    <w:p w:rsidR="00EB3DF4" w:rsidRPr="00EB3DF4" w:rsidRDefault="00EB3DF4" w:rsidP="00036AE9">
      <w:pPr>
        <w:spacing w:after="0" w:line="240" w:lineRule="auto"/>
        <w:jc w:val="both"/>
        <w:outlineLvl w:val="4"/>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EB3DF4" w:rsidRPr="00EB3DF4"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EB3DF4" w:rsidRPr="00EB3DF4" w:rsidRDefault="00EB3DF4" w:rsidP="00EB3DF4">
            <w:pPr>
              <w:spacing w:before="120" w:after="0" w:line="240" w:lineRule="auto"/>
              <w:jc w:val="center"/>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EB3DF4" w:rsidRPr="00EB3DF4" w:rsidRDefault="00EB3DF4" w:rsidP="00EB3DF4">
            <w:pPr>
              <w:spacing w:before="120" w:after="0" w:line="240" w:lineRule="auto"/>
              <w:jc w:val="center"/>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Indicative quarter</w:t>
            </w:r>
          </w:p>
        </w:tc>
      </w:tr>
      <w:tr w:rsidR="00EB3DF4" w:rsidRPr="00EB3DF4" w:rsidTr="00866E67">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EB3DF4" w:rsidRDefault="00EB3DF4" w:rsidP="00EB3DF4">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Publication of the calls</w:t>
            </w:r>
          </w:p>
          <w:p w:rsidR="00C25C46" w:rsidRPr="00C25C46" w:rsidRDefault="00C25C46" w:rsidP="00EB3DF4">
            <w:pPr>
              <w:spacing w:before="120" w:after="0" w:line="240" w:lineRule="auto"/>
              <w:jc w:val="both"/>
              <w:outlineLvl w:val="4"/>
              <w:rPr>
                <w:rFonts w:ascii="Times New Roman" w:eastAsia="Times New Roman" w:hAnsi="Times New Roman" w:cs="Times New Roman"/>
                <w:i/>
                <w:sz w:val="24"/>
                <w:szCs w:val="24"/>
                <w:lang w:eastAsia="fr-FR"/>
              </w:rPr>
            </w:pPr>
            <w:r w:rsidRPr="00C25C46">
              <w:rPr>
                <w:rFonts w:ascii="Times New Roman" w:eastAsia="Times New Roman" w:hAnsi="Times New Roman" w:cs="Times New Roman"/>
                <w:i/>
                <w:sz w:val="24"/>
                <w:szCs w:val="24"/>
                <w:lang w:eastAsia="fr-FR"/>
              </w:rPr>
              <w:t xml:space="preserve">Action1 </w:t>
            </w:r>
          </w:p>
          <w:p w:rsidR="00C25C46" w:rsidRPr="00C25C46" w:rsidRDefault="00C25C46" w:rsidP="00EB3DF4">
            <w:pPr>
              <w:spacing w:before="120" w:after="0" w:line="240" w:lineRule="auto"/>
              <w:jc w:val="both"/>
              <w:outlineLvl w:val="4"/>
              <w:rPr>
                <w:rFonts w:ascii="Times New Roman" w:eastAsia="Times New Roman" w:hAnsi="Times New Roman" w:cs="Times New Roman"/>
                <w:i/>
                <w:sz w:val="24"/>
                <w:szCs w:val="24"/>
                <w:lang w:eastAsia="fr-FR"/>
              </w:rPr>
            </w:pPr>
            <w:r w:rsidRPr="00C25C46">
              <w:rPr>
                <w:rFonts w:ascii="Times New Roman" w:eastAsia="Times New Roman" w:hAnsi="Times New Roman" w:cs="Times New Roman"/>
                <w:i/>
                <w:sz w:val="24"/>
                <w:szCs w:val="24"/>
                <w:lang w:eastAsia="fr-FR"/>
              </w:rPr>
              <w:t>Action2</w:t>
            </w:r>
          </w:p>
          <w:p w:rsidR="00EB3DF4" w:rsidRDefault="00EB3DF4" w:rsidP="00EB3DF4">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Award </w:t>
            </w:r>
          </w:p>
          <w:p w:rsidR="00C25C46" w:rsidRPr="00C25C46" w:rsidRDefault="00C25C46" w:rsidP="00EB3DF4">
            <w:pPr>
              <w:spacing w:before="120" w:after="0" w:line="240" w:lineRule="auto"/>
              <w:jc w:val="both"/>
              <w:outlineLvl w:val="4"/>
              <w:rPr>
                <w:rFonts w:ascii="Times New Roman" w:eastAsia="Times New Roman" w:hAnsi="Times New Roman" w:cs="Times New Roman"/>
                <w:i/>
                <w:sz w:val="24"/>
                <w:szCs w:val="24"/>
                <w:lang w:eastAsia="fr-FR"/>
              </w:rPr>
            </w:pPr>
            <w:r w:rsidRPr="00C25C46">
              <w:rPr>
                <w:rFonts w:ascii="Times New Roman" w:eastAsia="Times New Roman" w:hAnsi="Times New Roman" w:cs="Times New Roman"/>
                <w:i/>
                <w:sz w:val="24"/>
                <w:szCs w:val="24"/>
                <w:lang w:eastAsia="fr-FR"/>
              </w:rPr>
              <w:t>Action1</w:t>
            </w:r>
          </w:p>
          <w:p w:rsidR="00C25C46" w:rsidRPr="00C25C46" w:rsidRDefault="00C25C46" w:rsidP="00EB3DF4">
            <w:pPr>
              <w:spacing w:before="120" w:after="0" w:line="240" w:lineRule="auto"/>
              <w:jc w:val="both"/>
              <w:outlineLvl w:val="4"/>
              <w:rPr>
                <w:rFonts w:ascii="Times New Roman" w:eastAsia="Times New Roman" w:hAnsi="Times New Roman" w:cs="Times New Roman"/>
                <w:i/>
                <w:sz w:val="24"/>
                <w:szCs w:val="24"/>
                <w:lang w:eastAsia="fr-FR"/>
              </w:rPr>
            </w:pPr>
            <w:r w:rsidRPr="00C25C46">
              <w:rPr>
                <w:rFonts w:ascii="Times New Roman" w:eastAsia="Times New Roman" w:hAnsi="Times New Roman" w:cs="Times New Roman"/>
                <w:i/>
                <w:sz w:val="24"/>
                <w:szCs w:val="24"/>
                <w:lang w:eastAsia="fr-FR"/>
              </w:rPr>
              <w:t>Action 2</w:t>
            </w:r>
          </w:p>
          <w:p w:rsidR="00EB3DF4" w:rsidRDefault="00EB3DF4" w:rsidP="00EB3DF4">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Signature of</w:t>
            </w:r>
            <w:r w:rsidR="003E35A3">
              <w:rPr>
                <w:rFonts w:ascii="Times New Roman" w:eastAsia="Times New Roman" w:hAnsi="Times New Roman" w:cs="Times New Roman"/>
                <w:sz w:val="24"/>
                <w:szCs w:val="24"/>
                <w:lang w:eastAsia="fr-FR"/>
              </w:rPr>
              <w:t xml:space="preserve"> the contracts/grant agreements</w:t>
            </w:r>
          </w:p>
          <w:p w:rsidR="003E35A3" w:rsidRPr="003E35A3" w:rsidRDefault="003E35A3" w:rsidP="00EB3DF4">
            <w:pPr>
              <w:spacing w:before="120" w:after="0" w:line="240" w:lineRule="auto"/>
              <w:jc w:val="both"/>
              <w:outlineLvl w:val="4"/>
              <w:rPr>
                <w:rFonts w:ascii="Times New Roman" w:eastAsia="Times New Roman" w:hAnsi="Times New Roman" w:cs="Times New Roman"/>
                <w:i/>
                <w:sz w:val="24"/>
                <w:szCs w:val="24"/>
                <w:lang w:eastAsia="fr-FR"/>
              </w:rPr>
            </w:pPr>
            <w:r w:rsidRPr="003E35A3">
              <w:rPr>
                <w:rFonts w:ascii="Times New Roman" w:eastAsia="Times New Roman" w:hAnsi="Times New Roman" w:cs="Times New Roman"/>
                <w:i/>
                <w:sz w:val="24"/>
                <w:szCs w:val="24"/>
                <w:lang w:eastAsia="fr-FR"/>
              </w:rPr>
              <w:t>Action1</w:t>
            </w:r>
          </w:p>
          <w:p w:rsidR="003E35A3" w:rsidRPr="00EA3F01" w:rsidRDefault="003E35A3" w:rsidP="00EB3DF4">
            <w:pPr>
              <w:spacing w:before="120" w:after="0" w:line="240" w:lineRule="auto"/>
              <w:jc w:val="both"/>
              <w:outlineLvl w:val="4"/>
              <w:rPr>
                <w:rFonts w:ascii="Times New Roman" w:eastAsia="Times New Roman" w:hAnsi="Times New Roman" w:cs="Times New Roman"/>
                <w:sz w:val="24"/>
                <w:szCs w:val="24"/>
                <w:lang w:eastAsia="fr-FR"/>
              </w:rPr>
            </w:pPr>
            <w:r w:rsidRPr="003E35A3">
              <w:rPr>
                <w:rFonts w:ascii="Times New Roman" w:eastAsia="Times New Roman" w:hAnsi="Times New Roman" w:cs="Times New Roman"/>
                <w:i/>
                <w:sz w:val="24"/>
                <w:szCs w:val="24"/>
                <w:lang w:eastAsia="fr-FR"/>
              </w:rPr>
              <w:t>Action2</w:t>
            </w:r>
          </w:p>
        </w:tc>
        <w:tc>
          <w:tcPr>
            <w:tcW w:w="0" w:type="auto"/>
            <w:tcBorders>
              <w:top w:val="outset" w:sz="6" w:space="0" w:color="auto"/>
              <w:left w:val="outset" w:sz="6" w:space="0" w:color="auto"/>
              <w:bottom w:val="outset" w:sz="6" w:space="0" w:color="auto"/>
              <w:right w:val="outset" w:sz="6" w:space="0" w:color="auto"/>
            </w:tcBorders>
          </w:tcPr>
          <w:p w:rsidR="00C25C46" w:rsidRDefault="00C25C46" w:rsidP="00EB3DF4">
            <w:pPr>
              <w:spacing w:before="120" w:after="0" w:line="240" w:lineRule="auto"/>
              <w:jc w:val="center"/>
              <w:rPr>
                <w:rFonts w:ascii="Times New Roman" w:eastAsia="Times New Roman" w:hAnsi="Times New Roman" w:cs="Times New Roman"/>
                <w:sz w:val="24"/>
                <w:szCs w:val="24"/>
                <w:lang w:eastAsia="fr-FR"/>
              </w:rPr>
            </w:pPr>
          </w:p>
          <w:p w:rsidR="00C25C46" w:rsidRDefault="00117828" w:rsidP="00EB3DF4">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Q</w:t>
            </w:r>
            <w:r>
              <w:rPr>
                <w:rFonts w:ascii="Times New Roman" w:eastAsia="Times New Roman" w:hAnsi="Times New Roman" w:cs="Times New Roman"/>
                <w:sz w:val="24"/>
                <w:szCs w:val="24"/>
                <w:lang w:eastAsia="fr-FR"/>
              </w:rPr>
              <w:t>4</w:t>
            </w:r>
            <w:r w:rsidRPr="00EA3F01">
              <w:rPr>
                <w:rFonts w:ascii="Times New Roman" w:eastAsia="Times New Roman" w:hAnsi="Times New Roman" w:cs="Times New Roman"/>
                <w:sz w:val="24"/>
                <w:szCs w:val="24"/>
                <w:lang w:eastAsia="fr-FR"/>
              </w:rPr>
              <w:t xml:space="preserve"> </w:t>
            </w:r>
            <w:r w:rsidR="00C25C46">
              <w:rPr>
                <w:rFonts w:ascii="Times New Roman" w:eastAsia="Times New Roman" w:hAnsi="Times New Roman" w:cs="Times New Roman"/>
                <w:sz w:val="24"/>
                <w:szCs w:val="24"/>
                <w:lang w:eastAsia="fr-FR"/>
              </w:rPr>
              <w:t>201</w:t>
            </w:r>
          </w:p>
          <w:p w:rsidR="00EB3DF4" w:rsidRPr="00EA3F01" w:rsidRDefault="00EB3DF4" w:rsidP="00EB3DF4">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Q4 2016 </w:t>
            </w:r>
          </w:p>
          <w:p w:rsidR="00C25C46" w:rsidRDefault="00C25C46" w:rsidP="00EB3DF4">
            <w:pPr>
              <w:spacing w:before="120" w:after="0" w:line="240" w:lineRule="auto"/>
              <w:jc w:val="center"/>
              <w:rPr>
                <w:rFonts w:ascii="Times New Roman" w:eastAsia="Times New Roman" w:hAnsi="Times New Roman" w:cs="Times New Roman"/>
                <w:sz w:val="24"/>
                <w:szCs w:val="24"/>
                <w:lang w:eastAsia="fr-FR"/>
              </w:rPr>
            </w:pPr>
          </w:p>
          <w:p w:rsidR="00C25C46" w:rsidRDefault="00117828" w:rsidP="00EB3DF4">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Q</w:t>
            </w:r>
            <w:r>
              <w:rPr>
                <w:rFonts w:ascii="Times New Roman" w:eastAsia="Times New Roman" w:hAnsi="Times New Roman" w:cs="Times New Roman"/>
                <w:sz w:val="24"/>
                <w:szCs w:val="24"/>
                <w:lang w:eastAsia="fr-FR"/>
              </w:rPr>
              <w:t>1</w:t>
            </w:r>
            <w:r w:rsidRPr="00EA3F01">
              <w:rPr>
                <w:rFonts w:ascii="Times New Roman" w:eastAsia="Times New Roman" w:hAnsi="Times New Roman" w:cs="Times New Roman"/>
                <w:sz w:val="24"/>
                <w:szCs w:val="24"/>
                <w:lang w:eastAsia="fr-FR"/>
              </w:rPr>
              <w:t xml:space="preserve"> 201</w:t>
            </w:r>
            <w:r>
              <w:rPr>
                <w:rFonts w:ascii="Times New Roman" w:eastAsia="Times New Roman" w:hAnsi="Times New Roman" w:cs="Times New Roman"/>
                <w:sz w:val="24"/>
                <w:szCs w:val="24"/>
                <w:lang w:eastAsia="fr-FR"/>
              </w:rPr>
              <w:t>8</w:t>
            </w:r>
          </w:p>
          <w:p w:rsidR="00EB3DF4" w:rsidRPr="00EA3F01" w:rsidRDefault="00117828" w:rsidP="00EB3DF4">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Q</w:t>
            </w:r>
            <w:r>
              <w:rPr>
                <w:rFonts w:ascii="Times New Roman" w:eastAsia="Times New Roman" w:hAnsi="Times New Roman" w:cs="Times New Roman"/>
                <w:sz w:val="24"/>
                <w:szCs w:val="24"/>
                <w:lang w:eastAsia="fr-FR"/>
              </w:rPr>
              <w:t>1</w:t>
            </w:r>
            <w:r w:rsidRPr="00EA3F01">
              <w:rPr>
                <w:rFonts w:ascii="Times New Roman" w:eastAsia="Times New Roman" w:hAnsi="Times New Roman" w:cs="Times New Roman"/>
                <w:sz w:val="24"/>
                <w:szCs w:val="24"/>
                <w:lang w:eastAsia="fr-FR"/>
              </w:rPr>
              <w:t xml:space="preserve"> </w:t>
            </w:r>
            <w:r w:rsidR="00EB3DF4" w:rsidRPr="00EA3F01">
              <w:rPr>
                <w:rFonts w:ascii="Times New Roman" w:eastAsia="Times New Roman" w:hAnsi="Times New Roman" w:cs="Times New Roman"/>
                <w:sz w:val="24"/>
                <w:szCs w:val="24"/>
                <w:lang w:eastAsia="fr-FR"/>
              </w:rPr>
              <w:t>2017</w:t>
            </w:r>
          </w:p>
          <w:p w:rsidR="003E35A3" w:rsidRDefault="003E35A3" w:rsidP="00117828">
            <w:pPr>
              <w:spacing w:before="120" w:after="0" w:line="240" w:lineRule="auto"/>
              <w:jc w:val="center"/>
              <w:rPr>
                <w:rFonts w:ascii="Times New Roman" w:eastAsia="Times New Roman" w:hAnsi="Times New Roman" w:cs="Times New Roman"/>
                <w:sz w:val="24"/>
                <w:szCs w:val="24"/>
                <w:lang w:eastAsia="fr-FR"/>
              </w:rPr>
            </w:pPr>
          </w:p>
          <w:p w:rsidR="003E35A3" w:rsidRDefault="00117828" w:rsidP="00117828">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Q</w:t>
            </w:r>
            <w:r>
              <w:rPr>
                <w:rFonts w:ascii="Times New Roman" w:eastAsia="Times New Roman" w:hAnsi="Times New Roman" w:cs="Times New Roman"/>
                <w:sz w:val="24"/>
                <w:szCs w:val="24"/>
                <w:lang w:eastAsia="fr-FR"/>
              </w:rPr>
              <w:t>2</w:t>
            </w:r>
            <w:r w:rsidRPr="00EA3F01">
              <w:rPr>
                <w:rFonts w:ascii="Times New Roman" w:eastAsia="Times New Roman" w:hAnsi="Times New Roman" w:cs="Times New Roman"/>
                <w:sz w:val="24"/>
                <w:szCs w:val="24"/>
                <w:lang w:eastAsia="fr-FR"/>
              </w:rPr>
              <w:t xml:space="preserve"> 201</w:t>
            </w:r>
            <w:r>
              <w:rPr>
                <w:rFonts w:ascii="Times New Roman" w:eastAsia="Times New Roman" w:hAnsi="Times New Roman" w:cs="Times New Roman"/>
                <w:sz w:val="24"/>
                <w:szCs w:val="24"/>
                <w:lang w:eastAsia="fr-FR"/>
              </w:rPr>
              <w:t>8</w:t>
            </w:r>
          </w:p>
          <w:p w:rsidR="00EB3DF4" w:rsidRPr="00EA3F01" w:rsidRDefault="00117828" w:rsidP="00117828">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Q</w:t>
            </w:r>
            <w:r>
              <w:rPr>
                <w:rFonts w:ascii="Times New Roman" w:eastAsia="Times New Roman" w:hAnsi="Times New Roman" w:cs="Times New Roman"/>
                <w:sz w:val="24"/>
                <w:szCs w:val="24"/>
                <w:lang w:eastAsia="fr-FR"/>
              </w:rPr>
              <w:t>2</w:t>
            </w:r>
            <w:r w:rsidRPr="00EA3F01">
              <w:rPr>
                <w:rFonts w:ascii="Times New Roman" w:eastAsia="Times New Roman" w:hAnsi="Times New Roman" w:cs="Times New Roman"/>
                <w:sz w:val="24"/>
                <w:szCs w:val="24"/>
                <w:lang w:eastAsia="fr-FR"/>
              </w:rPr>
              <w:t xml:space="preserve"> </w:t>
            </w:r>
            <w:r w:rsidR="00EB3DF4" w:rsidRPr="00EA3F01">
              <w:rPr>
                <w:rFonts w:ascii="Times New Roman" w:eastAsia="Times New Roman" w:hAnsi="Times New Roman" w:cs="Times New Roman"/>
                <w:sz w:val="24"/>
                <w:szCs w:val="24"/>
                <w:lang w:eastAsia="fr-FR"/>
              </w:rPr>
              <w:t>2017</w:t>
            </w:r>
          </w:p>
        </w:tc>
      </w:tr>
      <w:tr w:rsidR="00EB3DF4" w:rsidRPr="00EB3DF4" w:rsidTr="00036AE9">
        <w:trPr>
          <w:trHeight w:val="21"/>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EB3DF4" w:rsidRPr="00EA3F01" w:rsidRDefault="00C25C46" w:rsidP="00EA3F01">
            <w:pPr>
              <w:spacing w:before="120" w:after="0" w:line="240" w:lineRule="auto"/>
              <w:jc w:val="both"/>
              <w:outlineLvl w:val="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Indicative</w:t>
            </w:r>
            <w:r w:rsidR="00EB3DF4" w:rsidRPr="00EA3F01">
              <w:rPr>
                <w:rFonts w:ascii="Times New Roman" w:eastAsia="Times New Roman" w:hAnsi="Times New Roman" w:cs="Times New Roman"/>
                <w:sz w:val="24"/>
                <w:szCs w:val="24"/>
                <w:lang w:eastAsia="fr-FR"/>
              </w:rPr>
              <w:t xml:space="preserve"> duration of the contracts/grant agreements: 18 months</w:t>
            </w:r>
            <w:r w:rsidR="00EB18A5">
              <w:rPr>
                <w:rFonts w:ascii="Times New Roman" w:eastAsia="Times New Roman" w:hAnsi="Times New Roman" w:cs="Times New Roman"/>
                <w:sz w:val="24"/>
                <w:szCs w:val="24"/>
                <w:lang w:eastAsia="fr-FR"/>
              </w:rPr>
              <w:t>(action 1)/</w:t>
            </w:r>
            <w:r w:rsidR="00EB3DF4" w:rsidRPr="00EA3F01">
              <w:rPr>
                <w:rFonts w:ascii="Times New Roman" w:eastAsia="Times New Roman" w:hAnsi="Times New Roman" w:cs="Times New Roman"/>
                <w:sz w:val="24"/>
                <w:szCs w:val="24"/>
                <w:lang w:eastAsia="fr-FR"/>
              </w:rPr>
              <w:t>12 month</w:t>
            </w:r>
            <w:r w:rsidR="00EB18A5">
              <w:rPr>
                <w:rFonts w:ascii="Times New Roman" w:eastAsia="Times New Roman" w:hAnsi="Times New Roman" w:cs="Times New Roman"/>
                <w:sz w:val="24"/>
                <w:szCs w:val="24"/>
                <w:lang w:eastAsia="fr-FR"/>
              </w:rPr>
              <w:t>(action 2)</w:t>
            </w:r>
          </w:p>
          <w:p w:rsidR="00EB3DF4" w:rsidRPr="00EB3DF4" w:rsidRDefault="00EB3DF4"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Call to be published end of 2016 or early 2017, to start the implementation by mid-2017</w:t>
            </w:r>
            <w:r w:rsidRPr="00EB3DF4">
              <w:rPr>
                <w:rFonts w:ascii="Times New Roman" w:eastAsia="Times New Roman" w:hAnsi="Times New Roman" w:cs="Times New Roman"/>
                <w:color w:val="4F81BD"/>
                <w:sz w:val="24"/>
                <w:szCs w:val="24"/>
                <w:lang w:eastAsia="fr-FR"/>
              </w:rPr>
              <w:t xml:space="preserve"> </w:t>
            </w:r>
          </w:p>
        </w:tc>
      </w:tr>
    </w:tbl>
    <w:p w:rsidR="00EB3DF4" w:rsidRPr="00EB3DF4" w:rsidRDefault="00EB3DF4" w:rsidP="00EB3DF4">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EB3DF4" w:rsidRPr="00EB3DF4" w:rsidTr="00866E67">
        <w:trPr>
          <w:tblCellSpacing w:w="0" w:type="dxa"/>
        </w:trPr>
        <w:tc>
          <w:tcPr>
            <w:tcW w:w="0" w:type="auto"/>
            <w:tcBorders>
              <w:top w:val="single" w:sz="6" w:space="0" w:color="000000"/>
              <w:bottom w:val="single" w:sz="6" w:space="0" w:color="000000"/>
            </w:tcBorders>
          </w:tcPr>
          <w:p w:rsidR="00EB3DF4" w:rsidRPr="00EA3F01" w:rsidRDefault="00EB3DF4"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new cluster organisations labelled, in particular in less developed regions,</w:t>
            </w:r>
          </w:p>
          <w:p w:rsidR="00EB3DF4" w:rsidRPr="00EA3F01" w:rsidRDefault="00EB3DF4"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Additional number of SMEs involved in cluster organisations labelled, </w:t>
            </w:r>
          </w:p>
          <w:p w:rsidR="00EB3DF4" w:rsidRPr="00EA3F01" w:rsidRDefault="00EB3DF4"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Additional number of assessors/experts involved in the benchmarking  and European labelling cluster system,</w:t>
            </w:r>
          </w:p>
          <w:p w:rsidR="00EB3DF4" w:rsidRPr="00EB3DF4" w:rsidRDefault="00EB3DF4" w:rsidP="00EA3F01">
            <w:pPr>
              <w:spacing w:before="120" w:after="0" w:line="240" w:lineRule="auto"/>
              <w:jc w:val="both"/>
              <w:outlineLvl w:val="4"/>
              <w:rPr>
                <w:rFonts w:ascii="Times New Roman" w:eastAsia="Times New Roman" w:hAnsi="Times New Roman" w:cs="Times New Roman"/>
                <w:color w:val="FF0000"/>
                <w:sz w:val="24"/>
                <w:szCs w:val="24"/>
                <w:lang w:eastAsia="fr-FR"/>
              </w:rPr>
            </w:pPr>
            <w:r w:rsidRPr="00EA3F01">
              <w:rPr>
                <w:rFonts w:ascii="Times New Roman" w:eastAsia="Times New Roman" w:hAnsi="Times New Roman" w:cs="Times New Roman"/>
                <w:sz w:val="24"/>
                <w:szCs w:val="24"/>
                <w:lang w:eastAsia="fr-FR"/>
              </w:rPr>
              <w:t>Number of training activities performed</w:t>
            </w:r>
            <w:r w:rsidRPr="00EB3DF4">
              <w:rPr>
                <w:rFonts w:ascii="Times New Roman" w:eastAsia="Times New Roman" w:hAnsi="Times New Roman" w:cs="Times New Roman"/>
                <w:color w:val="4F81BD"/>
                <w:sz w:val="24"/>
                <w:szCs w:val="24"/>
                <w:lang w:eastAsia="fr-FR"/>
              </w:rPr>
              <w:t xml:space="preserve">  </w:t>
            </w:r>
          </w:p>
        </w:tc>
      </w:tr>
    </w:tbl>
    <w:p w:rsidR="00EB3DF4" w:rsidRPr="00EB3DF4" w:rsidRDefault="00EB3DF4" w:rsidP="00EB3DF4">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EB3DF4">
        <w:rPr>
          <w:rFonts w:ascii="Times New Roman" w:eastAsia="Times New Roman" w:hAnsi="Times New Roman" w:cs="Times New Roman"/>
          <w:b/>
          <w:bCs/>
          <w:caps/>
          <w:sz w:val="24"/>
          <w:szCs w:val="24"/>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EB3DF4" w:rsidRPr="00EB3DF4" w:rsidTr="00866E67">
        <w:trPr>
          <w:tblCellSpacing w:w="0" w:type="dxa"/>
        </w:trPr>
        <w:tc>
          <w:tcPr>
            <w:tcW w:w="0" w:type="auto"/>
            <w:tcBorders>
              <w:top w:val="single" w:sz="6" w:space="0" w:color="000000"/>
              <w:bottom w:val="single" w:sz="6" w:space="0" w:color="000000"/>
            </w:tcBorders>
          </w:tcPr>
          <w:p w:rsidR="00EB3DF4" w:rsidRPr="00EA3F01" w:rsidRDefault="00EB3DF4" w:rsidP="00EA3F01">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Call for proposals: 75% </w:t>
            </w:r>
          </w:p>
          <w:p w:rsidR="00EB3DF4" w:rsidRPr="00EB3DF4" w:rsidRDefault="00EB3DF4" w:rsidP="00EA3F01">
            <w:pPr>
              <w:spacing w:before="120" w:after="0" w:line="240" w:lineRule="auto"/>
              <w:jc w:val="both"/>
              <w:outlineLvl w:val="4"/>
              <w:rPr>
                <w:rFonts w:ascii="Times New Roman" w:eastAsia="Times New Roman" w:hAnsi="Times New Roman" w:cs="Times New Roman"/>
                <w:color w:val="FF0000"/>
                <w:sz w:val="24"/>
                <w:szCs w:val="24"/>
                <w:lang w:eastAsia="fr-FR"/>
              </w:rPr>
            </w:pPr>
            <w:r w:rsidRPr="00EA3F01">
              <w:rPr>
                <w:rFonts w:ascii="Times New Roman" w:eastAsia="Times New Roman" w:hAnsi="Times New Roman" w:cs="Times New Roman"/>
                <w:sz w:val="24"/>
                <w:szCs w:val="24"/>
                <w:lang w:eastAsia="fr-FR"/>
              </w:rPr>
              <w:t>Ad hoc grant:90%</w:t>
            </w:r>
          </w:p>
        </w:tc>
      </w:tr>
    </w:tbl>
    <w:p w:rsidR="002E322B" w:rsidRDefault="002E322B">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br w:type="page"/>
      </w:r>
    </w:p>
    <w:p w:rsidR="00002967" w:rsidRPr="00002967" w:rsidRDefault="00416D14" w:rsidP="007222C6">
      <w:pPr>
        <w:pStyle w:val="Heading2"/>
        <w:rPr>
          <w:lang w:val="de-DE"/>
        </w:rPr>
      </w:pPr>
      <w:bookmarkStart w:id="35" w:name="_Toc466899261"/>
      <w:r w:rsidRPr="00416D14">
        <w:rPr>
          <w:lang w:val="de-DE"/>
        </w:rPr>
        <w:t>GRO/SME/17</w:t>
      </w:r>
      <w:r>
        <w:rPr>
          <w:lang w:val="de-DE"/>
        </w:rPr>
        <w:t>/C/</w:t>
      </w:r>
      <w:r w:rsidR="002E322B">
        <w:rPr>
          <w:lang w:val="de-DE"/>
        </w:rPr>
        <w:t>0</w:t>
      </w:r>
      <w:r w:rsidR="00CE55B6">
        <w:rPr>
          <w:lang w:val="de-DE"/>
        </w:rPr>
        <w:t>6</w:t>
      </w:r>
      <w:r w:rsidR="002E322B">
        <w:rPr>
          <w:lang w:val="de-DE"/>
        </w:rPr>
        <w:t xml:space="preserve"> </w:t>
      </w:r>
      <w:r w:rsidR="00002967" w:rsidRPr="00002967">
        <w:t xml:space="preserve">– </w:t>
      </w:r>
      <w:r w:rsidR="00002967" w:rsidRPr="00002967">
        <w:rPr>
          <w:lang w:val="de-DE"/>
        </w:rPr>
        <w:t>Industrial Modernisation and Smart Specialisation</w:t>
      </w:r>
      <w:bookmarkEnd w:id="35"/>
    </w:p>
    <w:p w:rsidR="00002967" w:rsidRPr="00002967" w:rsidRDefault="00002967" w:rsidP="0000296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02967">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002967" w:rsidRPr="00002967" w:rsidTr="00866E67">
        <w:trPr>
          <w:tblCellSpacing w:w="0" w:type="dxa"/>
        </w:trPr>
        <w:tc>
          <w:tcPr>
            <w:tcW w:w="0" w:type="auto"/>
            <w:tcBorders>
              <w:top w:val="single" w:sz="6" w:space="0" w:color="000000"/>
              <w:bottom w:val="single" w:sz="6" w:space="0" w:color="000000"/>
            </w:tcBorders>
          </w:tcPr>
          <w:p w:rsidR="00002967" w:rsidRPr="00BE2FAA" w:rsidRDefault="00002967" w:rsidP="00BE2FAA">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overall objective of this action is to boost industrial competitiveness and investment in the EU via cross-regional cooperation and networking by launching three interconnected specific actions: (i) supporting the development of cross-regional investment projects under the Smart Specialisation Platform for Industrial Modernisation and Investment, (ii) supporting the development of European Strategic Cluster Partnerships to support cluster cooperation in thematic areas and increase the involvement of industry in the Platform, and (iii) supporting manufacturing firms to adopt advanced manufacturing technologies and therefore increase their competitiven</w:t>
            </w:r>
            <w:r w:rsidR="00BE2FAA">
              <w:rPr>
                <w:rFonts w:ascii="Times New Roman" w:eastAsia="Times New Roman" w:hAnsi="Times New Roman" w:cs="Times New Roman"/>
                <w:sz w:val="24"/>
                <w:szCs w:val="24"/>
                <w:lang w:eastAsia="fr-FR"/>
              </w:rPr>
              <w:t xml:space="preserve">ess and innovation capability. </w:t>
            </w:r>
          </w:p>
        </w:tc>
      </w:tr>
    </w:tbl>
    <w:p w:rsidR="00002967" w:rsidRPr="00002967" w:rsidRDefault="00002967" w:rsidP="0000296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02967">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002967" w:rsidRPr="00002967" w:rsidTr="00866E67">
        <w:trPr>
          <w:tblCellSpacing w:w="0" w:type="dxa"/>
        </w:trPr>
        <w:tc>
          <w:tcPr>
            <w:tcW w:w="5000" w:type="pct"/>
            <w:tcBorders>
              <w:top w:val="single" w:sz="6" w:space="0" w:color="000000"/>
              <w:bottom w:val="single" w:sz="6" w:space="0" w:color="000000"/>
            </w:tcBorders>
          </w:tcPr>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
                <w:bCs/>
                <w:sz w:val="24"/>
                <w:szCs w:val="24"/>
                <w:lang w:eastAsia="fr-FR"/>
              </w:rPr>
              <w:t>ACTION 1:</w:t>
            </w:r>
            <w:r w:rsidRPr="00EA3F01">
              <w:rPr>
                <w:rFonts w:ascii="Times New Roman" w:eastAsia="Times New Roman" w:hAnsi="Times New Roman" w:cs="Times New Roman"/>
                <w:bCs/>
                <w:sz w:val="24"/>
                <w:szCs w:val="24"/>
                <w:lang w:eastAsia="fr-FR"/>
              </w:rPr>
              <w:t xml:space="preserve"> </w:t>
            </w:r>
            <w:r w:rsidRPr="00EA3F01">
              <w:rPr>
                <w:rFonts w:ascii="Times New Roman" w:eastAsia="Times New Roman" w:hAnsi="Times New Roman" w:cs="Times New Roman"/>
                <w:b/>
                <w:bCs/>
                <w:sz w:val="24"/>
                <w:szCs w:val="24"/>
                <w:lang w:eastAsia="fr-FR"/>
              </w:rPr>
              <w:t>Technical and financial assistance facility for industrial modernisation and investment</w:t>
            </w:r>
          </w:p>
          <w:p w:rsidR="00002967" w:rsidRPr="00EA3F01" w:rsidRDefault="00002967" w:rsidP="00002967">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This action is one of the complementary support actions to the Smart Specialisation Platform for Industrial Modernisation and Investment (SSP-Industry) that is aimed to establish a continuous pipeline for investment projects in the EU in the coming few years. The establishment of this Platform was referred as a specific action in the recently adopted Communication "Digitising European industry. Reaping the full benefits of a Digital Single Market".</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The action</w:t>
            </w:r>
          </w:p>
          <w:p w:rsidR="00002967" w:rsidRPr="00EA3F01" w:rsidRDefault="00002967" w:rsidP="00002967">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action will provide technical and financial advice to cross-regional networks of businesses and public/private partnerships resulting from SSP-Industry that is aimed to develop investment projects as well as thematic and cross-regional investment platforms in industry-related themes. Evidence shows that without any kind of follow-up support, many well-intentioned cross-regional or transnational cooperation ideas do not mature into viable projects due to lack of sufficient financial preparation and limited knowledge of EU funding instruments. This action will address and focus on the investment readiness gap of industrial projects that are proposed under SSP-Industry. Based on a concept note setting out the intended investment projects, cross-regional business networks and public/private partnerships shaped under SP3-Industry, will be able to seek customised assistance from the support facility to be established through this action, to overcome obstacles on the path to investment readiness, so-called bankable proposals.</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The services</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Such technical and financial assistance services would include customised feasibility studies, impact assessment and cost-benefit analyses, financial viability modelling including identification of investment sources, legal advice such as on intellectual property and regulatory issues, as well as other support required for the development and funding of an investment project.  Furthermore, the action will help implementing innovative governance approaches by giving assistance to identify and remove regulatory obstacles to innovation and investment in close cooperation with the Commission and national/regional/local authorities. Such efforts may also result to a number of Innovation Deals. </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Moreover, in the framework of SSP-Industry, the action will organise a series of regional specific events to present to industrial stakeholders all existing EU funding opportunities for their investment projects, in particular through the Investment Plan, and inform them about the technical and financial advisory services that are available to them through this action.</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The process</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The technical assistance facility would be provided by a consortium of competent and experienced organisations in providing such services directly to businesses in a European or transnational context.  The assistance services will not duplicate any of the services provided by the European Investment Advisory Hub, set up by the European Investment Bank. These services will try to involve local financial experts and associate in this work as much as possible National Promotional Banks. The selection of viable joint business and public/private projects and the provision of technical assistance would be gradual and staggered over the contract period to ensure that this support is available when the business partnerships need it.</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The added-value</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In addition to the technical and financial assistance facility, the service contract will also include a management and monitoring mechanism to track the impact of the action in terms of successful investment cases, the number and nature of the companies </w:t>
            </w:r>
            <w:r w:rsidR="00937FFE" w:rsidRPr="00EA3F01">
              <w:rPr>
                <w:rFonts w:ascii="Times New Roman" w:eastAsia="Times New Roman" w:hAnsi="Times New Roman" w:cs="Times New Roman"/>
                <w:bCs/>
                <w:sz w:val="24"/>
                <w:szCs w:val="24"/>
                <w:lang w:eastAsia="fr-FR"/>
              </w:rPr>
              <w:t>involved</w:t>
            </w:r>
            <w:r w:rsidRPr="00EA3F01">
              <w:rPr>
                <w:rFonts w:ascii="Times New Roman" w:eastAsia="Times New Roman" w:hAnsi="Times New Roman" w:cs="Times New Roman"/>
                <w:bCs/>
                <w:sz w:val="24"/>
                <w:szCs w:val="24"/>
                <w:lang w:eastAsia="fr-FR"/>
              </w:rPr>
              <w:t xml:space="preserve"> their sector and area of economic activity, as well as the potential economic impact of the support provided. The European added value of the action lies in the fact that it is intended to support the practical implementation of the Thematic Smart Specialisation Platform for Industrial Modernisation and Investment, notably its ambition to provide a continuous cross-regional pipeline of investment projects in different industrial fields.</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ACTION 2: European Strategic Cluster Partnerships for smart specialisation investments</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sz w:val="24"/>
                <w:szCs w:val="24"/>
                <w:lang w:eastAsia="fr-FR"/>
              </w:rPr>
              <w:t>The objective of the measure is to pilot the implementation of European Strategic Cluster Partnerships for smart specialisation investments in the context of the Smart Specialisation Platform for Industrial Modernisation and Investment. The measure will help to boost the collaboration of enterprises, notably SMEs, across regional and sectoral silos towards generating joint actions and investment projects in common priority areas linked to industrial modernisation and help to improve their business environment.</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The action</w:t>
            </w:r>
          </w:p>
          <w:p w:rsidR="00002967" w:rsidRPr="00EA3F01" w:rsidRDefault="00002967" w:rsidP="00002967">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The measure will bring together cluster organisations, other business networks, technology centres and science parks in European Strategic Cluster Partnerships. The partnerships are expected to be formed around common industrial thematic areas, which also correspond to the smart specialisation priorities of their regions. The focus of the measure is placed on </w:t>
            </w:r>
            <w:r w:rsidRPr="00EA3F01">
              <w:rPr>
                <w:rFonts w:ascii="Times New Roman" w:eastAsia="Times New Roman" w:hAnsi="Times New Roman" w:cs="Times New Roman"/>
                <w:i/>
                <w:sz w:val="24"/>
                <w:szCs w:val="24"/>
                <w:lang w:eastAsia="fr-FR"/>
              </w:rPr>
              <w:t>industrial modernisation</w:t>
            </w:r>
            <w:r w:rsidRPr="00EA3F01">
              <w:rPr>
                <w:rFonts w:ascii="Times New Roman" w:eastAsia="Times New Roman" w:hAnsi="Times New Roman" w:cs="Times New Roman"/>
                <w:sz w:val="24"/>
                <w:szCs w:val="24"/>
                <w:lang w:eastAsia="fr-FR"/>
              </w:rPr>
              <w:t>, such as through Key Enabling Technologies, ICT, service innovation and resource efficiency. The possible industrial thematic areas of the Partnerships therefore include advanced manufacturing, digital transformation/industry 4.0, digital platforms, big data analytics, space data services, advanced material and disruptive business models and service concepts including in creative industries, textiles and tourism.</w:t>
            </w:r>
          </w:p>
          <w:p w:rsidR="00002967" w:rsidRPr="00EA3F01" w:rsidRDefault="00002967" w:rsidP="00002967">
            <w:pPr>
              <w:spacing w:after="0" w:line="240" w:lineRule="auto"/>
              <w:jc w:val="both"/>
              <w:rPr>
                <w:rFonts w:ascii="Times New Roman" w:eastAsia="Times New Roman" w:hAnsi="Times New Roman" w:cs="Times New Roman"/>
                <w:sz w:val="24"/>
                <w:szCs w:val="24"/>
                <w:lang w:eastAsia="fr-FR"/>
              </w:rPr>
            </w:pPr>
          </w:p>
          <w:p w:rsidR="00002967" w:rsidRPr="00EA3F01" w:rsidRDefault="00002967" w:rsidP="00002967">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At least eight European Strategic Cluster Partnerships for smart specialisation investments will be implemented through this measures that are each expected to:</w:t>
            </w:r>
          </w:p>
          <w:p w:rsidR="00002967" w:rsidRPr="00EA3F01" w:rsidRDefault="00002967" w:rsidP="00002967">
            <w:pPr>
              <w:spacing w:after="0" w:line="240" w:lineRule="auto"/>
              <w:jc w:val="both"/>
              <w:rPr>
                <w:rFonts w:ascii="Times New Roman" w:eastAsia="Times New Roman" w:hAnsi="Times New Roman" w:cs="Times New Roman"/>
                <w:sz w:val="24"/>
                <w:szCs w:val="24"/>
                <w:lang w:eastAsia="fr-FR"/>
              </w:rPr>
            </w:pPr>
          </w:p>
          <w:p w:rsidR="00002967" w:rsidRPr="00EA3F01" w:rsidRDefault="00002967" w:rsidP="00002967">
            <w:pPr>
              <w:numPr>
                <w:ilvl w:val="0"/>
                <w:numId w:val="43"/>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Develop and implement a joint cluster partnership strategy with a common “European” vision for a specific smart specialisation priority (including a joint branding and marketing);</w:t>
            </w:r>
          </w:p>
          <w:p w:rsidR="00002967" w:rsidRPr="00EA3F01" w:rsidRDefault="00002967" w:rsidP="00002967">
            <w:pPr>
              <w:numPr>
                <w:ilvl w:val="0"/>
                <w:numId w:val="43"/>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Undertake advanced preparatory actions (such as tailored SME surveys, value chain analysis, mapping and matching of innovation challenges/needs with R&amp;D results and innovation solutions across cluster firms in the partnerships, the identification of capacity building and scale-up potential, and the drafting of an implementation roadmap of joint activities);</w:t>
            </w:r>
          </w:p>
          <w:p w:rsidR="00002967" w:rsidRPr="00EA3F01" w:rsidRDefault="00002967" w:rsidP="00002967">
            <w:pPr>
              <w:numPr>
                <w:ilvl w:val="0"/>
                <w:numId w:val="43"/>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Implement joint activities intended to mobilise the inter-regional collaboration and investments of industry actors, notably SMEs (such as matchmaking events, joint demonstration events, joint growth accelerator and investor pitching events);</w:t>
            </w:r>
          </w:p>
          <w:p w:rsidR="00002967" w:rsidRPr="00EA3F01" w:rsidRDefault="00002967" w:rsidP="00002967">
            <w:pPr>
              <w:numPr>
                <w:ilvl w:val="0"/>
                <w:numId w:val="43"/>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Implement joint activities and provide related business and growth support services for the preparation of joint collaboration and investments projects, notably SMEs (such as support for the preparation of bankable proposals, joint provision of coaching, mentoring, investment-readiness, entrepreneurship and business support including business scale-up and growth acceleration, innovation management, technology assessment and IPR &amp; licensing support);</w:t>
            </w:r>
          </w:p>
          <w:p w:rsidR="00002967" w:rsidRPr="00EA3F01" w:rsidRDefault="00002967" w:rsidP="00002967">
            <w:pPr>
              <w:numPr>
                <w:ilvl w:val="0"/>
                <w:numId w:val="43"/>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Identify, prepare and test joint activities to strengthen cluster cooperation across the partnership towards improving the cluster-specific framework conditions (such as cooperation in the area of vocational training, education and skills; knowledge sharing, technology transfer, joint innovation challenges, pan-regional provision of venture capital and exploring the shared use of innovation infrastructures and demand from cluster firms for support services from technology infrastructures and centres to facilitate SME access to technology centres, including KETs infrastructure); </w:t>
            </w:r>
          </w:p>
          <w:p w:rsidR="00002967" w:rsidRPr="00EA3F01" w:rsidRDefault="00002967" w:rsidP="00002967">
            <w:pPr>
              <w:numPr>
                <w:ilvl w:val="0"/>
                <w:numId w:val="43"/>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Gather concrete feed-back from SMEs on their specific barriers to innovation, skills, cooperation and investment (to feed into the discussion in the context of the Thematic Smart Specialisation Platform on industrial modernisation and investment, Innovation Deals, the Investment Plan and skills); and </w:t>
            </w:r>
          </w:p>
          <w:p w:rsidR="00002967" w:rsidRPr="00EA3F01" w:rsidRDefault="00002967" w:rsidP="00002967">
            <w:pPr>
              <w:numPr>
                <w:ilvl w:val="0"/>
                <w:numId w:val="43"/>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Undertake concrete activities to build linkages with other relevant European, national or regional initiatives and key networks (such as joint activities, events, communications e.g. with the Enterprise Europe Network, Knowledge and Innovation Communities, Horizon2020 actions, Interreg Europe).</w:t>
            </w:r>
          </w:p>
          <w:p w:rsidR="00002967" w:rsidRPr="00EA3F01" w:rsidRDefault="00002967" w:rsidP="00002967">
            <w:pPr>
              <w:spacing w:after="0" w:line="240" w:lineRule="auto"/>
              <w:jc w:val="both"/>
              <w:rPr>
                <w:rFonts w:ascii="Times New Roman" w:eastAsia="Times New Roman" w:hAnsi="Times New Roman" w:cs="Times New Roman"/>
                <w:sz w:val="24"/>
                <w:szCs w:val="24"/>
                <w:lang w:eastAsia="fr-FR"/>
              </w:rPr>
            </w:pPr>
          </w:p>
          <w:p w:rsidR="00002967" w:rsidRPr="00EA3F01" w:rsidRDefault="00002967" w:rsidP="00002967">
            <w:p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The measure builds upon the successful experience of establishing European Strategic Cluster Partnerships (ESCPs) as part of the Cluster Internationalisation Programme for SMEs under COSME. The focus lies here, however, not on supporting SME internationalisation with strategic partners in third countries </w:t>
            </w:r>
            <w:r w:rsidRPr="00EA3F01">
              <w:rPr>
                <w:rFonts w:ascii="Times New Roman" w:eastAsia="Times New Roman" w:hAnsi="Times New Roman" w:cs="Times New Roman"/>
                <w:i/>
                <w:sz w:val="24"/>
                <w:szCs w:val="24"/>
                <w:lang w:eastAsia="fr-FR"/>
              </w:rPr>
              <w:t>beyond Europe</w:t>
            </w:r>
            <w:r w:rsidRPr="00EA3F01">
              <w:rPr>
                <w:rFonts w:ascii="Times New Roman" w:eastAsia="Times New Roman" w:hAnsi="Times New Roman" w:cs="Times New Roman"/>
                <w:sz w:val="24"/>
                <w:szCs w:val="24"/>
                <w:lang w:eastAsia="fr-FR"/>
              </w:rPr>
              <w:t xml:space="preserve"> but on supporting the inter-regional cluster cooperation for the benefit of SMEs, their scale-up and joint investment projects </w:t>
            </w:r>
            <w:r w:rsidRPr="00EA3F01">
              <w:rPr>
                <w:rFonts w:ascii="Times New Roman" w:eastAsia="Times New Roman" w:hAnsi="Times New Roman" w:cs="Times New Roman"/>
                <w:i/>
                <w:sz w:val="24"/>
                <w:szCs w:val="24"/>
                <w:lang w:eastAsia="fr-FR"/>
              </w:rPr>
              <w:t>within Europe</w:t>
            </w:r>
            <w:r w:rsidRPr="00EA3F01">
              <w:rPr>
                <w:rFonts w:ascii="Times New Roman" w:eastAsia="Times New Roman" w:hAnsi="Times New Roman" w:cs="Times New Roman"/>
                <w:sz w:val="24"/>
                <w:szCs w:val="24"/>
                <w:lang w:eastAsia="fr-FR"/>
              </w:rPr>
              <w:t xml:space="preserve">. </w:t>
            </w:r>
          </w:p>
          <w:p w:rsidR="00002967" w:rsidRPr="00EA3F01" w:rsidRDefault="00002967" w:rsidP="00002967">
            <w:pPr>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Moreover, it builds upon two pilot projects to reinforce collaboration among clusters and technology centres entitled “Towards EU Regional Economic Convergence”, for which a call for proposals was launched in 2015 with funding from the European Parliament. The scope is extended though in the current measure by moving from supporting only the </w:t>
            </w:r>
            <w:r w:rsidRPr="00EA3F01">
              <w:rPr>
                <w:rFonts w:ascii="Times New Roman" w:eastAsia="Times New Roman" w:hAnsi="Times New Roman" w:cs="Times New Roman"/>
                <w:i/>
                <w:sz w:val="24"/>
                <w:szCs w:val="24"/>
                <w:lang w:eastAsia="fr-FR"/>
              </w:rPr>
              <w:t>preparation phase</w:t>
            </w:r>
            <w:r w:rsidRPr="00EA3F01">
              <w:rPr>
                <w:rFonts w:ascii="Times New Roman" w:eastAsia="Times New Roman" w:hAnsi="Times New Roman" w:cs="Times New Roman"/>
                <w:sz w:val="24"/>
                <w:szCs w:val="24"/>
                <w:lang w:eastAsia="fr-FR"/>
              </w:rPr>
              <w:t xml:space="preserve"> to supporting in particular the </w:t>
            </w:r>
            <w:r w:rsidRPr="00EA3F01">
              <w:rPr>
                <w:rFonts w:ascii="Times New Roman" w:eastAsia="Times New Roman" w:hAnsi="Times New Roman" w:cs="Times New Roman"/>
                <w:i/>
                <w:sz w:val="24"/>
                <w:szCs w:val="24"/>
                <w:lang w:eastAsia="fr-FR"/>
              </w:rPr>
              <w:t>implementation phase</w:t>
            </w:r>
            <w:r w:rsidRPr="00EA3F01">
              <w:rPr>
                <w:rFonts w:ascii="Times New Roman" w:eastAsia="Times New Roman" w:hAnsi="Times New Roman" w:cs="Times New Roman"/>
                <w:sz w:val="24"/>
                <w:szCs w:val="24"/>
                <w:lang w:eastAsia="fr-FR"/>
              </w:rPr>
              <w:t xml:space="preserve"> of European Strategic Cluster Partnerships for smart specialisation investments. </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sz w:val="24"/>
                <w:szCs w:val="24"/>
                <w:lang w:eastAsia="fr-FR"/>
              </w:rPr>
              <w:t>The successful partnerships will also receive advisory support and analysis from the European Observatory for Clusters and Industrial Change set up under COSME 2016. They will also benefit from complementary support measures, such as matchmaking events, technical assistance etc., of existing and new measures in relation to the modernisation of industry under COSME.</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 xml:space="preserve">ACTION 3: Access for SMEs to advanced manufacturing support </w:t>
            </w:r>
          </w:p>
          <w:p w:rsidR="00002967" w:rsidRPr="00EA3F01" w:rsidRDefault="00002967" w:rsidP="00002967">
            <w:p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To ensure a sustainable future for the EU manufacturing sector, manufacturing companies need to be transformed into adaptive, flexible and high-tech companies able to deliver high value-added products and services. However, SMEs' ability to respond to these new challenges is often constrained by their difficulties to absorb advanced technologies and available expertise in this domain.</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As part of the Commission's strategy to accelerate the integration of digital and advanced technologies across European industry, this action aims to help manufacturing companies, in particular SMEs, to absorb advanced manufacturing technologies and transform their organisations towards next-generation factories with more competitive, modern and sustainable production. </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The action</w:t>
            </w:r>
          </w:p>
          <w:p w:rsidR="00002967" w:rsidRPr="00EA3F01" w:rsidRDefault="00002967" w:rsidP="00002967">
            <w:p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The measure consists of the establishment and operation of a virtual European advanced manufacturing support centre to</w:t>
            </w:r>
          </w:p>
          <w:p w:rsidR="00002967" w:rsidRPr="00EA3F01" w:rsidRDefault="00002967" w:rsidP="00002967">
            <w:p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1) provide at cross-sectoral level SMEs with practical information, advice and support on how to transform their company towards a smart factory</w:t>
            </w:r>
            <w:r w:rsidRPr="00EA3F01">
              <w:rPr>
                <w:rFonts w:ascii="Times New Roman" w:eastAsia="Times New Roman" w:hAnsi="Times New Roman" w:cs="Times New Roman"/>
                <w:bCs/>
                <w:sz w:val="24"/>
                <w:szCs w:val="24"/>
                <w:vertAlign w:val="superscript"/>
                <w:lang w:eastAsia="fr-FR"/>
              </w:rPr>
              <w:footnoteReference w:id="17"/>
            </w:r>
            <w:r w:rsidRPr="00EA3F01">
              <w:rPr>
                <w:rFonts w:ascii="Times New Roman" w:eastAsia="Times New Roman" w:hAnsi="Times New Roman" w:cs="Times New Roman"/>
                <w:bCs/>
                <w:sz w:val="24"/>
                <w:szCs w:val="24"/>
                <w:vertAlign w:val="superscript"/>
                <w:lang w:eastAsia="fr-FR"/>
              </w:rPr>
              <w:t xml:space="preserve"> </w:t>
            </w:r>
            <w:r w:rsidRPr="00EA3F01">
              <w:rPr>
                <w:rFonts w:ascii="Times New Roman" w:eastAsia="Times New Roman" w:hAnsi="Times New Roman" w:cs="Times New Roman"/>
                <w:bCs/>
                <w:sz w:val="24"/>
                <w:szCs w:val="24"/>
                <w:lang w:eastAsia="fr-FR"/>
              </w:rPr>
              <w:t>with more competitive and sustainable production,</w:t>
            </w:r>
          </w:p>
          <w:p w:rsidR="00002967" w:rsidRPr="00EA3F01" w:rsidRDefault="00002967" w:rsidP="00002967">
            <w:p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2) support learning networks of next-generation ('factories of the future') companies to become the inspiring examples for all other European manufacturing companies.  </w:t>
            </w:r>
          </w:p>
          <w:p w:rsidR="00002967" w:rsidRPr="00EA3F01" w:rsidRDefault="00002967" w:rsidP="00002967">
            <w:pPr>
              <w:autoSpaceDE w:val="0"/>
              <w:autoSpaceDN w:val="0"/>
              <w:adjustRightInd w:val="0"/>
              <w:spacing w:before="120" w:after="0" w:line="240" w:lineRule="auto"/>
              <w:jc w:val="both"/>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 xml:space="preserve">The services </w:t>
            </w:r>
          </w:p>
          <w:p w:rsidR="00002967" w:rsidRPr="00EA3F01" w:rsidRDefault="00002967" w:rsidP="00002967">
            <w:p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The centre will execute the following tasks:</w:t>
            </w:r>
          </w:p>
          <w:p w:rsidR="00002967" w:rsidRPr="00F45BFD" w:rsidRDefault="00002967" w:rsidP="00F45BFD">
            <w:pPr>
              <w:pStyle w:val="ListParagraph"/>
              <w:numPr>
                <w:ilvl w:val="0"/>
                <w:numId w:val="59"/>
              </w:num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F45BFD">
              <w:rPr>
                <w:rFonts w:ascii="Times New Roman" w:eastAsia="Times New Roman" w:hAnsi="Times New Roman" w:cs="Times New Roman"/>
                <w:bCs/>
                <w:sz w:val="24"/>
                <w:szCs w:val="24"/>
                <w:lang w:eastAsia="fr-FR"/>
              </w:rPr>
              <w:t>development of a coherent methodology on how to provide innovation support services to manufacturing SMEs in the most efficient and complete way (e.g. development of a company scan where and how are the opportunities to transform the company; elaboration of a transformation plan to integrate advanced manufacturing equipment or resource efficiency concepts, financing schemes &amp; tools, guiding companies to high tech applications labs or competence centres etc.);</w:t>
            </w:r>
          </w:p>
          <w:p w:rsidR="00002967" w:rsidRPr="00F45BFD" w:rsidRDefault="00002967" w:rsidP="00F45BFD">
            <w:pPr>
              <w:pStyle w:val="ListParagraph"/>
              <w:numPr>
                <w:ilvl w:val="0"/>
                <w:numId w:val="59"/>
              </w:num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F45BFD">
              <w:rPr>
                <w:rFonts w:ascii="Times New Roman" w:eastAsia="Times New Roman" w:hAnsi="Times New Roman" w:cs="Times New Roman"/>
                <w:bCs/>
                <w:sz w:val="24"/>
                <w:szCs w:val="24"/>
                <w:lang w:eastAsia="fr-FR"/>
              </w:rPr>
              <w:t>in cooperation with national/regional support organisations, execute a small-scale pilot for accompanying and assisting manufacturing SMEs with a view to adapt the methodology where necessary. The scaling up of this small-scale pilot for direct support to SMEs will be foreseen as part of a future  COSME action;</w:t>
            </w:r>
          </w:p>
          <w:p w:rsidR="00002967" w:rsidRPr="00F45BFD" w:rsidRDefault="00002967" w:rsidP="00F45BFD">
            <w:pPr>
              <w:pStyle w:val="ListParagraph"/>
              <w:numPr>
                <w:ilvl w:val="0"/>
                <w:numId w:val="59"/>
              </w:num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F45BFD">
              <w:rPr>
                <w:rFonts w:ascii="Times New Roman" w:eastAsia="Times New Roman" w:hAnsi="Times New Roman" w:cs="Times New Roman"/>
                <w:bCs/>
                <w:sz w:val="24"/>
                <w:szCs w:val="24"/>
                <w:lang w:eastAsia="fr-FR"/>
              </w:rPr>
              <w:t>disseminate and promote the methodology towards SME innovation support organisations on how to assist companies to transform their organisation with a view to further deploy the methodology in new specific (national or regional) initiatives;</w:t>
            </w:r>
          </w:p>
          <w:p w:rsidR="00002967" w:rsidRPr="00F45BFD" w:rsidRDefault="00002967" w:rsidP="00F45BFD">
            <w:pPr>
              <w:pStyle w:val="ListParagraph"/>
              <w:numPr>
                <w:ilvl w:val="0"/>
                <w:numId w:val="59"/>
              </w:num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F45BFD">
              <w:rPr>
                <w:rFonts w:ascii="Times New Roman" w:eastAsia="Times New Roman" w:hAnsi="Times New Roman" w:cs="Times New Roman"/>
                <w:bCs/>
                <w:sz w:val="24"/>
                <w:szCs w:val="24"/>
                <w:lang w:eastAsia="fr-FR"/>
              </w:rPr>
              <w:t xml:space="preserve">on the basis of an assessment of existing methodologies and in cooperation with initiatives in different Member States, identify manufacturing companies across Europe that transformed their organisation towards a next-generation factory; </w:t>
            </w:r>
          </w:p>
          <w:p w:rsidR="00002967" w:rsidRPr="00F45BFD" w:rsidRDefault="00002967" w:rsidP="00F45BFD">
            <w:pPr>
              <w:pStyle w:val="ListParagraph"/>
              <w:numPr>
                <w:ilvl w:val="0"/>
                <w:numId w:val="59"/>
              </w:numPr>
              <w:autoSpaceDE w:val="0"/>
              <w:autoSpaceDN w:val="0"/>
              <w:adjustRightInd w:val="0"/>
              <w:spacing w:before="120" w:after="0" w:line="240" w:lineRule="auto"/>
              <w:jc w:val="both"/>
              <w:rPr>
                <w:rFonts w:ascii="Times New Roman" w:eastAsia="Times New Roman" w:hAnsi="Times New Roman" w:cs="Times New Roman"/>
                <w:bCs/>
                <w:sz w:val="24"/>
                <w:szCs w:val="24"/>
                <w:lang w:eastAsia="fr-FR"/>
              </w:rPr>
            </w:pPr>
            <w:r w:rsidRPr="00F45BFD">
              <w:rPr>
                <w:rFonts w:ascii="Times New Roman" w:eastAsia="Times New Roman" w:hAnsi="Times New Roman" w:cs="Times New Roman"/>
                <w:bCs/>
                <w:sz w:val="24"/>
                <w:szCs w:val="24"/>
                <w:lang w:eastAsia="fr-FR"/>
              </w:rPr>
              <w:t>set up and support European learning networks of next-generation manufacturing companies to further strengthen Europe's leading position with regard to advanced manufacturing as well as to become inspiring examples for other European companies (e.g. dissemination of breakthrough results of the next-generation factories, workshops and inspiration events to showcase good practices, award competition, etc.)</w:t>
            </w:r>
            <w:r w:rsidR="00F45BFD">
              <w:rPr>
                <w:rFonts w:ascii="Times New Roman" w:eastAsia="Times New Roman" w:hAnsi="Times New Roman" w:cs="Times New Roman"/>
                <w:bCs/>
                <w:sz w:val="24"/>
                <w:szCs w:val="24"/>
                <w:lang w:eastAsia="fr-FR"/>
              </w:rPr>
              <w:t>.</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The process</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The support centre would be established by an international consortium of organisations with experience and expertise in providing such services directly to businesses. The centre will </w:t>
            </w:r>
            <w:r w:rsidR="00937FFE" w:rsidRPr="00EA3F01">
              <w:rPr>
                <w:rFonts w:ascii="Times New Roman" w:eastAsia="Times New Roman" w:hAnsi="Times New Roman" w:cs="Times New Roman"/>
                <w:bCs/>
                <w:sz w:val="24"/>
                <w:szCs w:val="24"/>
                <w:lang w:eastAsia="fr-FR"/>
              </w:rPr>
              <w:t>cooperate with</w:t>
            </w:r>
            <w:r w:rsidRPr="00EA3F01">
              <w:rPr>
                <w:rFonts w:ascii="Times New Roman" w:eastAsia="Times New Roman" w:hAnsi="Times New Roman" w:cs="Times New Roman"/>
                <w:bCs/>
                <w:sz w:val="24"/>
                <w:szCs w:val="24"/>
                <w:lang w:eastAsia="fr-FR"/>
              </w:rPr>
              <w:t xml:space="preserve"> relevant national and regional business and innovation support organisations and other intermediaries including the Enterprise Europe Network (EEN).</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The added-value</w:t>
            </w:r>
          </w:p>
          <w:p w:rsidR="00002967" w:rsidRPr="00002967" w:rsidRDefault="00002967" w:rsidP="00002967">
            <w:pPr>
              <w:autoSpaceDE w:val="0"/>
              <w:autoSpaceDN w:val="0"/>
              <w:adjustRightInd w:val="0"/>
              <w:spacing w:before="120" w:after="0" w:line="240" w:lineRule="auto"/>
              <w:jc w:val="both"/>
              <w:rPr>
                <w:rFonts w:ascii="Times New Roman" w:eastAsia="Times New Roman" w:hAnsi="Times New Roman" w:cs="Times New Roman"/>
                <w:bCs/>
                <w:szCs w:val="24"/>
                <w:lang w:eastAsia="fr-FR"/>
              </w:rPr>
            </w:pPr>
            <w:r w:rsidRPr="00EA3F01">
              <w:rPr>
                <w:rFonts w:ascii="Times New Roman" w:eastAsia="Times New Roman" w:hAnsi="Times New Roman" w:cs="Times New Roman"/>
                <w:bCs/>
                <w:sz w:val="24"/>
                <w:szCs w:val="24"/>
                <w:lang w:eastAsia="fr-FR"/>
              </w:rPr>
              <w:t xml:space="preserve">In addition to the operation of the advanced manufacturing support centre, the service contract </w:t>
            </w:r>
            <w:r w:rsidR="00937FFE" w:rsidRPr="00EA3F01">
              <w:rPr>
                <w:rFonts w:ascii="Times New Roman" w:eastAsia="Times New Roman" w:hAnsi="Times New Roman" w:cs="Times New Roman"/>
                <w:bCs/>
                <w:sz w:val="24"/>
                <w:szCs w:val="24"/>
                <w:lang w:eastAsia="fr-FR"/>
              </w:rPr>
              <w:t>will also</w:t>
            </w:r>
            <w:r w:rsidRPr="00EA3F01">
              <w:rPr>
                <w:rFonts w:ascii="Times New Roman" w:eastAsia="Times New Roman" w:hAnsi="Times New Roman" w:cs="Times New Roman"/>
                <w:bCs/>
                <w:sz w:val="24"/>
                <w:szCs w:val="24"/>
                <w:lang w:eastAsia="fr-FR"/>
              </w:rPr>
              <w:t xml:space="preserve"> include a management and monitoring mechanism to track the impact of the action on individual companies.  Today, only few public initiatives offer advisory services to manufacturing SMEs to transform their organisation towards a next-generation company with modern and sustainable production. Results of these initiatives show a positive impact on the companies' investments as well as on job creation. On the basis of a coherent EU methodology, new advisory services for manufacturing SMEs can be launched at national and/or regional level.  The creation at EU level of learning networks of next-generation companies, which will become inspiring examples for other European manufacturing companies, will help to strengthen Europe's position as a leading and technology-driven manufacturing region. </w:t>
            </w:r>
          </w:p>
        </w:tc>
      </w:tr>
    </w:tbl>
    <w:p w:rsidR="00002967" w:rsidRPr="00002967" w:rsidRDefault="00002967" w:rsidP="005269BA">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02967">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002967" w:rsidRPr="00002967" w:rsidTr="00866E67">
        <w:trPr>
          <w:tblCellSpacing w:w="0" w:type="dxa"/>
        </w:trPr>
        <w:tc>
          <w:tcPr>
            <w:tcW w:w="0" w:type="auto"/>
            <w:tcBorders>
              <w:top w:val="single" w:sz="6" w:space="0" w:color="000000"/>
              <w:bottom w:val="single" w:sz="6" w:space="0" w:color="000000"/>
            </w:tcBorders>
          </w:tcPr>
          <w:p w:rsidR="00002967" w:rsidRPr="00002967" w:rsidRDefault="00002967" w:rsidP="00002967">
            <w:pPr>
              <w:spacing w:before="120" w:after="0" w:line="240" w:lineRule="auto"/>
              <w:jc w:val="both"/>
              <w:outlineLvl w:val="4"/>
              <w:rPr>
                <w:rFonts w:ascii="Times New Roman" w:eastAsia="Times New Roman" w:hAnsi="Times New Roman" w:cs="Times New Roman"/>
                <w:b/>
                <w:bCs/>
                <w:szCs w:val="24"/>
                <w:lang w:eastAsia="fr-FR"/>
              </w:rPr>
            </w:pPr>
            <w:r w:rsidRPr="00002967">
              <w:rPr>
                <w:rFonts w:ascii="Times New Roman" w:eastAsia="Times New Roman" w:hAnsi="Times New Roman" w:cs="Times New Roman"/>
                <w:b/>
                <w:bCs/>
                <w:szCs w:val="24"/>
                <w:lang w:eastAsia="fr-FR"/>
              </w:rPr>
              <w:t>ACTION 1</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002967">
              <w:rPr>
                <w:rFonts w:ascii="Times New Roman" w:eastAsia="Times New Roman" w:hAnsi="Times New Roman" w:cs="Times New Roman"/>
                <w:bCs/>
                <w:szCs w:val="24"/>
                <w:lang w:eastAsia="fr-FR"/>
              </w:rPr>
              <w:t>T</w:t>
            </w:r>
            <w:r w:rsidRPr="00EA3F01">
              <w:rPr>
                <w:rFonts w:ascii="Times New Roman" w:eastAsia="Times New Roman" w:hAnsi="Times New Roman" w:cs="Times New Roman"/>
                <w:bCs/>
                <w:sz w:val="24"/>
                <w:szCs w:val="24"/>
                <w:lang w:eastAsia="fr-FR"/>
              </w:rPr>
              <w:t>his action and more widely the Thematic Smart Specialisation Platform for Industrial Modernisation and Investment will support the implementation of the Commission's policies related to the modernisation of Europe's industry, and also stimulate the creation of viable cross-regional investment projects.  It will enable SMEs to become part of ambitious cross-regional or European business and public/private projects they might otherwise not have been able to engage in due to lack of technical and financial advisory support during the preparatory phase.</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ACTION 2</w:t>
            </w:r>
          </w:p>
          <w:p w:rsidR="00002967" w:rsidRPr="00EA3F01" w:rsidRDefault="00002967" w:rsidP="00002967">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This measure responds to the increasing interest in fostering collaborative projects across regions and Member States to boost the impact from smart specialisation strategies (e.g. Vanguard Initiative) while allowing partnering activities to gain European scale not limited to specific regions but to strategic priority areas related to industrial modernisation. The aim is to strengthen bottom-up industry partnering and EU added-value in the implementation of cluster policies and smart specialisation strategies that guide €121 billion of innovation-related investments from the European Structural and Investment Funds. </w:t>
            </w:r>
          </w:p>
          <w:p w:rsidR="00002967" w:rsidRPr="00EA3F01" w:rsidRDefault="00002967" w:rsidP="00002967">
            <w:pPr>
              <w:spacing w:before="120" w:after="0" w:line="240" w:lineRule="auto"/>
              <w:jc w:val="both"/>
              <w:outlineLvl w:val="4"/>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Together with the Thematic Smart Specialisation Platform on industrial modernisation and investment, to be set up by Commission services, it forms an integrated approach to clusters, smart specialisation and industrial modernisation to accelerate growth and investments by bringing together both regional authorities committed to work together in promoting industrial modernisation as well as cluste</w:t>
            </w:r>
            <w:r w:rsidR="00937FFE">
              <w:rPr>
                <w:rFonts w:ascii="Times New Roman" w:eastAsia="Times New Roman" w:hAnsi="Times New Roman" w:cs="Times New Roman"/>
                <w:sz w:val="24"/>
                <w:szCs w:val="24"/>
                <w:lang w:eastAsia="fr-FR"/>
              </w:rPr>
              <w:t>r organisations,</w:t>
            </w:r>
            <w:r w:rsidRPr="00EA3F01">
              <w:rPr>
                <w:rFonts w:ascii="Times New Roman" w:eastAsia="Times New Roman" w:hAnsi="Times New Roman" w:cs="Times New Roman"/>
                <w:sz w:val="24"/>
                <w:szCs w:val="24"/>
                <w:lang w:eastAsia="fr-FR"/>
              </w:rPr>
              <w:t xml:space="preserve"> other business networks, technology centres and science parks.</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sz w:val="24"/>
                <w:szCs w:val="24"/>
                <w:lang w:eastAsia="fr-FR"/>
              </w:rPr>
              <w:t>This measure is designed to support industry participation therein and to facilitate the generation of a pipeline of joint collaboration and innovation projects and contribute to strategic use of European  funding, notably the European Structural and Investment Fund and the European Fund for Strategic Investments, and other private and public investments. The partnerships</w:t>
            </w:r>
            <w:r w:rsidRPr="00EA3F01">
              <w:rPr>
                <w:rFonts w:ascii="Times New Roman" w:eastAsia="Times New Roman" w:hAnsi="Times New Roman" w:cs="Times New Roman"/>
                <w:bCs/>
                <w:sz w:val="24"/>
                <w:szCs w:val="24"/>
                <w:lang w:eastAsia="fr-FR"/>
              </w:rPr>
              <w:t xml:space="preserve"> will be expected to move quickly from strategy-setting and preparatory activities to implementation </w:t>
            </w:r>
            <w:r w:rsidR="00937FFE" w:rsidRPr="00EA3F01">
              <w:rPr>
                <w:rFonts w:ascii="Times New Roman" w:eastAsia="Times New Roman" w:hAnsi="Times New Roman" w:cs="Times New Roman"/>
                <w:bCs/>
                <w:sz w:val="24"/>
                <w:szCs w:val="24"/>
                <w:lang w:eastAsia="fr-FR"/>
              </w:rPr>
              <w:t>activities</w:t>
            </w:r>
            <w:r w:rsidRPr="00EA3F01">
              <w:rPr>
                <w:rFonts w:ascii="Times New Roman" w:eastAsia="Times New Roman" w:hAnsi="Times New Roman" w:cs="Times New Roman"/>
                <w:bCs/>
                <w:sz w:val="24"/>
                <w:szCs w:val="24"/>
                <w:lang w:eastAsia="fr-FR"/>
              </w:rPr>
              <w:t xml:space="preserve"> after ca. six months. </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Cs/>
                <w:sz w:val="24"/>
                <w:szCs w:val="24"/>
                <w:lang w:eastAsia="fr-FR"/>
              </w:rPr>
              <w:t>SMEs will benefit timely and directly from the measure through concrete business support services and collaboration support from the partnerships. They will also benefit indirectly from the additional efforts to improve their business environment and access to innovation actors, value chains and smart specialisation investments.</w:t>
            </w:r>
          </w:p>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ACTION 3</w:t>
            </w:r>
          </w:p>
          <w:p w:rsidR="00002967" w:rsidRPr="00002967" w:rsidRDefault="00002967" w:rsidP="00002967">
            <w:pPr>
              <w:spacing w:before="120" w:after="0" w:line="240" w:lineRule="auto"/>
              <w:jc w:val="both"/>
              <w:outlineLvl w:val="4"/>
              <w:rPr>
                <w:rFonts w:ascii="Times New Roman" w:eastAsia="Times New Roman" w:hAnsi="Times New Roman" w:cs="Times New Roman"/>
                <w:szCs w:val="24"/>
                <w:lang w:eastAsia="fr-FR"/>
              </w:rPr>
            </w:pPr>
            <w:r w:rsidRPr="00EA3F01">
              <w:rPr>
                <w:rFonts w:ascii="Times New Roman" w:eastAsia="Times New Roman" w:hAnsi="Times New Roman" w:cs="Times New Roman"/>
                <w:bCs/>
                <w:sz w:val="24"/>
                <w:szCs w:val="24"/>
                <w:lang w:eastAsia="fr-FR"/>
              </w:rPr>
              <w:t>The action will help to launch new innovation advisory services for manufacturing SMEs at national and/or regional level based on a coherent EU methodology.  It will result in an increased number of manufacturing SMEs using innovative clean and advanced manufacturing technologies and modern and competitive production methods. The action will also help to strengthen Europe's position as a technology-driven manufacturing region through the creation of learning networks of next-generation companies that will become inspiring examples for other European manufacturing companies.</w:t>
            </w:r>
          </w:p>
        </w:tc>
      </w:tr>
    </w:tbl>
    <w:p w:rsidR="00002967" w:rsidRPr="00002967" w:rsidRDefault="00002967" w:rsidP="0000296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02967">
        <w:rPr>
          <w:rFonts w:ascii="Times New Roman" w:eastAsia="Times New Roman" w:hAnsi="Times New Roman" w:cs="Times New Roman"/>
          <w:b/>
          <w:bCs/>
          <w:caps/>
          <w:sz w:val="24"/>
          <w:szCs w:val="24"/>
          <w:lang w:eastAsia="fr-FR"/>
        </w:rPr>
        <w:t xml:space="preserve">the method of implementation </w:t>
      </w:r>
      <w:r w:rsidR="009E17AF">
        <w:rPr>
          <w:rFonts w:ascii="Times New Roman" w:eastAsia="Times New Roman" w:hAnsi="Times New Roman" w:cs="Times New Roman"/>
          <w:b/>
          <w:bCs/>
          <w:caps/>
          <w:sz w:val="24"/>
          <w:szCs w:val="24"/>
          <w:lang w:eastAsia="fr-FR"/>
        </w:rPr>
        <w:t>A</w:t>
      </w:r>
      <w:r w:rsidRPr="00002967">
        <w:rPr>
          <w:rFonts w:ascii="Times New Roman" w:eastAsia="Times New Roman" w:hAnsi="Times New Roman" w:cs="Times New Roman"/>
          <w:b/>
          <w:bCs/>
          <w:caps/>
          <w:sz w:val="24"/>
          <w:szCs w:val="24"/>
          <w:lang w:eastAsia="fr-FR"/>
        </w:rPr>
        <w:t>nd the ind</w:t>
      </w:r>
      <w:r w:rsidR="005269BA">
        <w:rPr>
          <w:rFonts w:ascii="Times New Roman" w:eastAsia="Times New Roman" w:hAnsi="Times New Roman" w:cs="Times New Roman"/>
          <w:b/>
          <w:bCs/>
          <w:caps/>
          <w:sz w:val="24"/>
          <w:szCs w:val="24"/>
          <w:lang w:eastAsia="fr-FR"/>
        </w:rPr>
        <w:t>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2565"/>
        <w:gridCol w:w="3926"/>
        <w:gridCol w:w="2655"/>
      </w:tblGrid>
      <w:tr w:rsidR="00002967" w:rsidRPr="00002967" w:rsidTr="00875FE7">
        <w:trPr>
          <w:tblHeader/>
          <w:tblCellSpacing w:w="0" w:type="dxa"/>
        </w:trPr>
        <w:tc>
          <w:tcPr>
            <w:tcW w:w="2565" w:type="dxa"/>
            <w:tcBorders>
              <w:top w:val="outset" w:sz="6" w:space="0" w:color="auto"/>
              <w:left w:val="outset" w:sz="6" w:space="0" w:color="auto"/>
              <w:bottom w:val="outset" w:sz="6" w:space="0" w:color="auto"/>
              <w:right w:val="outset" w:sz="6" w:space="0" w:color="auto"/>
            </w:tcBorders>
            <w:vAlign w:val="center"/>
          </w:tcPr>
          <w:p w:rsidR="00002967" w:rsidRPr="00002967" w:rsidRDefault="00002967" w:rsidP="00002967">
            <w:pPr>
              <w:spacing w:before="120" w:after="0" w:line="240" w:lineRule="auto"/>
              <w:jc w:val="center"/>
              <w:rPr>
                <w:rFonts w:ascii="Times New Roman" w:eastAsia="Times New Roman" w:hAnsi="Times New Roman" w:cs="Times New Roman"/>
                <w:b/>
                <w:bCs/>
                <w:caps/>
                <w:szCs w:val="24"/>
                <w:lang w:eastAsia="fr-FR"/>
              </w:rPr>
            </w:pPr>
            <w:r w:rsidRPr="00002967">
              <w:rPr>
                <w:rFonts w:ascii="Times New Roman" w:eastAsia="Times New Roman" w:hAnsi="Times New Roman" w:cs="Times New Roman"/>
                <w:b/>
                <w:bCs/>
                <w:caps/>
                <w:szCs w:val="24"/>
                <w:lang w:eastAsia="fr-FR"/>
              </w:rPr>
              <w:t>Implementation mode</w:t>
            </w:r>
          </w:p>
        </w:tc>
        <w:tc>
          <w:tcPr>
            <w:tcW w:w="3926" w:type="dxa"/>
            <w:tcBorders>
              <w:top w:val="outset" w:sz="6" w:space="0" w:color="auto"/>
              <w:left w:val="outset" w:sz="6" w:space="0" w:color="auto"/>
              <w:bottom w:val="outset" w:sz="6" w:space="0" w:color="auto"/>
              <w:right w:val="outset" w:sz="6" w:space="0" w:color="auto"/>
            </w:tcBorders>
            <w:vAlign w:val="center"/>
          </w:tcPr>
          <w:p w:rsidR="00002967" w:rsidRPr="00002967" w:rsidRDefault="00002967" w:rsidP="00002967">
            <w:pPr>
              <w:spacing w:before="120" w:after="0" w:line="240" w:lineRule="auto"/>
              <w:jc w:val="center"/>
              <w:rPr>
                <w:rFonts w:ascii="Times New Roman" w:eastAsia="Times New Roman" w:hAnsi="Times New Roman" w:cs="Times New Roman"/>
                <w:b/>
                <w:bCs/>
                <w:caps/>
                <w:szCs w:val="24"/>
                <w:lang w:eastAsia="fr-FR"/>
              </w:rPr>
            </w:pPr>
            <w:r w:rsidRPr="00002967">
              <w:rPr>
                <w:rFonts w:ascii="Times New Roman" w:eastAsia="Times New Roman" w:hAnsi="Times New Roman" w:cs="Times New Roman"/>
                <w:b/>
                <w:bCs/>
                <w:caps/>
                <w:szCs w:val="24"/>
                <w:lang w:eastAsia="fr-FR"/>
              </w:rPr>
              <w:t>TITLE</w:t>
            </w:r>
          </w:p>
        </w:tc>
        <w:tc>
          <w:tcPr>
            <w:tcW w:w="2655" w:type="dxa"/>
            <w:tcBorders>
              <w:top w:val="outset" w:sz="6" w:space="0" w:color="auto"/>
              <w:left w:val="outset" w:sz="6" w:space="0" w:color="auto"/>
              <w:bottom w:val="outset" w:sz="6" w:space="0" w:color="auto"/>
              <w:right w:val="outset" w:sz="6" w:space="0" w:color="auto"/>
            </w:tcBorders>
            <w:vAlign w:val="center"/>
          </w:tcPr>
          <w:p w:rsidR="00002967" w:rsidRPr="00002967" w:rsidRDefault="00002967" w:rsidP="00002967">
            <w:pPr>
              <w:spacing w:before="120" w:after="0" w:line="240" w:lineRule="auto"/>
              <w:jc w:val="center"/>
              <w:rPr>
                <w:rFonts w:ascii="Times New Roman" w:eastAsia="Times New Roman" w:hAnsi="Times New Roman" w:cs="Times New Roman"/>
                <w:b/>
                <w:bCs/>
                <w:caps/>
                <w:szCs w:val="24"/>
                <w:lang w:eastAsia="fr-FR"/>
              </w:rPr>
            </w:pPr>
            <w:r w:rsidRPr="00002967">
              <w:rPr>
                <w:rFonts w:ascii="Times New Roman" w:eastAsia="Times New Roman" w:hAnsi="Times New Roman" w:cs="Times New Roman"/>
                <w:b/>
                <w:bCs/>
                <w:caps/>
                <w:szCs w:val="24"/>
                <w:lang w:eastAsia="fr-FR"/>
              </w:rPr>
              <w:t>Budget (EUR)</w:t>
            </w:r>
          </w:p>
        </w:tc>
      </w:tr>
      <w:tr w:rsidR="00002967" w:rsidRPr="00002967" w:rsidTr="00875FE7">
        <w:trPr>
          <w:tblCellSpacing w:w="0" w:type="dxa"/>
        </w:trPr>
        <w:tc>
          <w:tcPr>
            <w:tcW w:w="256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ACTION 1</w:t>
            </w:r>
          </w:p>
        </w:tc>
        <w:tc>
          <w:tcPr>
            <w:tcW w:w="3926"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rPr>
                <w:rFonts w:ascii="Times New Roman" w:eastAsia="Times New Roman" w:hAnsi="Times New Roman" w:cs="Times New Roman"/>
                <w:bCs/>
                <w:sz w:val="24"/>
                <w:szCs w:val="24"/>
                <w:lang w:eastAsia="fr-FR"/>
              </w:rPr>
            </w:pPr>
          </w:p>
        </w:tc>
        <w:tc>
          <w:tcPr>
            <w:tcW w:w="265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center"/>
              <w:rPr>
                <w:rFonts w:ascii="Times New Roman" w:eastAsia="Times New Roman" w:hAnsi="Times New Roman" w:cs="Times New Roman"/>
                <w:sz w:val="24"/>
                <w:szCs w:val="24"/>
                <w:lang w:eastAsia="fr-FR"/>
              </w:rPr>
            </w:pPr>
          </w:p>
        </w:tc>
      </w:tr>
      <w:tr w:rsidR="00002967" w:rsidRPr="00002967" w:rsidTr="00875FE7">
        <w:trPr>
          <w:tblCellSpacing w:w="0" w:type="dxa"/>
        </w:trPr>
        <w:tc>
          <w:tcPr>
            <w:tcW w:w="256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Call for tenders</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p>
        </w:tc>
        <w:tc>
          <w:tcPr>
            <w:tcW w:w="3926"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rPr>
                <w:rFonts w:ascii="Times New Roman" w:eastAsia="Times New Roman" w:hAnsi="Times New Roman" w:cs="Times New Roman"/>
                <w:bCs/>
                <w:sz w:val="24"/>
                <w:szCs w:val="24"/>
                <w:lang w:eastAsia="fr-FR"/>
              </w:rPr>
            </w:pPr>
            <w:r w:rsidRPr="002E322B">
              <w:rPr>
                <w:rFonts w:ascii="Times New Roman" w:eastAsia="Times New Roman" w:hAnsi="Times New Roman" w:cs="Times New Roman"/>
                <w:sz w:val="24"/>
                <w:szCs w:val="24"/>
                <w:lang w:eastAsia="fr-FR"/>
              </w:rPr>
              <w:t>Technical and financial assistance facility for industrial modernisation and investment</w:t>
            </w:r>
          </w:p>
        </w:tc>
        <w:tc>
          <w:tcPr>
            <w:tcW w:w="265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1</w:t>
            </w:r>
            <w:r w:rsidR="00E10496">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500</w:t>
            </w:r>
            <w:r w:rsidR="00E10496">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000</w:t>
            </w:r>
          </w:p>
        </w:tc>
      </w:tr>
      <w:tr w:rsidR="00002967" w:rsidRPr="00002967" w:rsidTr="00875FE7">
        <w:trPr>
          <w:tblCellSpacing w:w="0" w:type="dxa"/>
        </w:trPr>
        <w:tc>
          <w:tcPr>
            <w:tcW w:w="256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ACTION 2</w:t>
            </w:r>
          </w:p>
        </w:tc>
        <w:tc>
          <w:tcPr>
            <w:tcW w:w="3926"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rPr>
                <w:rFonts w:ascii="Times New Roman" w:eastAsia="Times New Roman" w:hAnsi="Times New Roman" w:cs="Times New Roman"/>
                <w:bCs/>
                <w:sz w:val="24"/>
                <w:szCs w:val="24"/>
                <w:lang w:eastAsia="fr-FR"/>
              </w:rPr>
            </w:pPr>
          </w:p>
        </w:tc>
        <w:tc>
          <w:tcPr>
            <w:tcW w:w="265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center"/>
              <w:rPr>
                <w:rFonts w:ascii="Times New Roman" w:eastAsia="Times New Roman" w:hAnsi="Times New Roman" w:cs="Times New Roman"/>
                <w:sz w:val="24"/>
                <w:szCs w:val="24"/>
                <w:lang w:eastAsia="fr-FR"/>
              </w:rPr>
            </w:pPr>
          </w:p>
        </w:tc>
      </w:tr>
      <w:tr w:rsidR="00002967" w:rsidRPr="00002967" w:rsidTr="00875FE7">
        <w:trPr>
          <w:tblCellSpacing w:w="0" w:type="dxa"/>
        </w:trPr>
        <w:tc>
          <w:tcPr>
            <w:tcW w:w="256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Call for proposals</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p>
        </w:tc>
        <w:tc>
          <w:tcPr>
            <w:tcW w:w="3926"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European Strategic Cluster Partnerships for smart specialisation investment</w:t>
            </w:r>
          </w:p>
        </w:tc>
        <w:tc>
          <w:tcPr>
            <w:tcW w:w="265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2</w:t>
            </w:r>
            <w:r w:rsidR="00E10496">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800</w:t>
            </w:r>
            <w:r w:rsidR="00E10496">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000</w:t>
            </w:r>
          </w:p>
        </w:tc>
      </w:tr>
      <w:tr w:rsidR="00002967" w:rsidRPr="00002967" w:rsidTr="00875FE7">
        <w:trPr>
          <w:tblCellSpacing w:w="0" w:type="dxa"/>
        </w:trPr>
        <w:tc>
          <w:tcPr>
            <w:tcW w:w="256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ACTION 3</w:t>
            </w:r>
          </w:p>
        </w:tc>
        <w:tc>
          <w:tcPr>
            <w:tcW w:w="3926"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rPr>
                <w:rFonts w:ascii="Times New Roman" w:eastAsia="Times New Roman" w:hAnsi="Times New Roman" w:cs="Times New Roman"/>
                <w:bCs/>
                <w:sz w:val="24"/>
                <w:szCs w:val="24"/>
                <w:lang w:eastAsia="fr-FR"/>
              </w:rPr>
            </w:pPr>
          </w:p>
        </w:tc>
        <w:tc>
          <w:tcPr>
            <w:tcW w:w="265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center"/>
              <w:rPr>
                <w:rFonts w:ascii="Times New Roman" w:eastAsia="Times New Roman" w:hAnsi="Times New Roman" w:cs="Times New Roman"/>
                <w:sz w:val="24"/>
                <w:szCs w:val="24"/>
                <w:lang w:eastAsia="fr-FR"/>
              </w:rPr>
            </w:pPr>
          </w:p>
        </w:tc>
      </w:tr>
      <w:tr w:rsidR="00002967" w:rsidRPr="00002967" w:rsidTr="00875FE7">
        <w:trPr>
          <w:tblCellSpacing w:w="0" w:type="dxa"/>
        </w:trPr>
        <w:tc>
          <w:tcPr>
            <w:tcW w:w="2565" w:type="dxa"/>
            <w:tcBorders>
              <w:top w:val="outset" w:sz="6" w:space="0" w:color="auto"/>
              <w:left w:val="outset" w:sz="6" w:space="0" w:color="auto"/>
              <w:bottom w:val="outset" w:sz="6" w:space="0" w:color="auto"/>
              <w:right w:val="outset" w:sz="6" w:space="0" w:color="auto"/>
            </w:tcBorders>
          </w:tcPr>
          <w:p w:rsidR="008F3C0D" w:rsidRPr="00EA3F01" w:rsidRDefault="00875FE7" w:rsidP="00002967">
            <w:pPr>
              <w:spacing w:before="120" w:after="0" w:line="240" w:lineRule="auto"/>
              <w:jc w:val="both"/>
              <w:outlineLvl w:val="4"/>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Call for tenders</w:t>
            </w:r>
          </w:p>
        </w:tc>
        <w:tc>
          <w:tcPr>
            <w:tcW w:w="3926" w:type="dxa"/>
            <w:tcBorders>
              <w:top w:val="outset" w:sz="6" w:space="0" w:color="auto"/>
              <w:left w:val="outset" w:sz="6" w:space="0" w:color="auto"/>
              <w:bottom w:val="outset" w:sz="6" w:space="0" w:color="auto"/>
              <w:right w:val="outset" w:sz="6" w:space="0" w:color="auto"/>
            </w:tcBorders>
          </w:tcPr>
          <w:p w:rsidR="00002967" w:rsidRPr="00875FE7" w:rsidRDefault="00002967" w:rsidP="00875FE7">
            <w:pPr>
              <w:spacing w:before="120" w:after="0" w:line="240" w:lineRule="auto"/>
              <w:jc w:val="both"/>
              <w:outlineLvl w:val="4"/>
              <w:rPr>
                <w:rFonts w:ascii="Times New Roman" w:eastAsia="Times New Roman" w:hAnsi="Times New Roman" w:cs="Times New Roman"/>
                <w:sz w:val="24"/>
                <w:szCs w:val="24"/>
                <w:lang w:eastAsia="fr-FR"/>
              </w:rPr>
            </w:pPr>
            <w:r w:rsidRPr="002E322B">
              <w:rPr>
                <w:rFonts w:ascii="Times New Roman" w:eastAsia="Times New Roman" w:hAnsi="Times New Roman" w:cs="Times New Roman"/>
                <w:sz w:val="24"/>
                <w:szCs w:val="24"/>
                <w:lang w:eastAsia="fr-FR"/>
              </w:rPr>
              <w:t xml:space="preserve">Access for SMEs to </w:t>
            </w:r>
            <w:r w:rsidR="00875FE7">
              <w:rPr>
                <w:rFonts w:ascii="Times New Roman" w:eastAsia="Times New Roman" w:hAnsi="Times New Roman" w:cs="Times New Roman"/>
                <w:sz w:val="24"/>
                <w:szCs w:val="24"/>
                <w:lang w:eastAsia="fr-FR"/>
              </w:rPr>
              <w:t xml:space="preserve">advanced manufacturing support </w:t>
            </w:r>
          </w:p>
        </w:tc>
        <w:tc>
          <w:tcPr>
            <w:tcW w:w="2655" w:type="dxa"/>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2</w:t>
            </w:r>
            <w:r w:rsidR="00E10496">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400</w:t>
            </w:r>
            <w:r w:rsidR="00E10496">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000</w:t>
            </w:r>
          </w:p>
        </w:tc>
      </w:tr>
      <w:tr w:rsidR="005079C0" w:rsidRPr="00AB5FA2" w:rsidTr="005079C0">
        <w:trPr>
          <w:tblCellSpacing w:w="0" w:type="dxa"/>
        </w:trPr>
        <w:tc>
          <w:tcPr>
            <w:tcW w:w="6491" w:type="dxa"/>
            <w:gridSpan w:val="2"/>
            <w:tcBorders>
              <w:top w:val="outset" w:sz="6" w:space="0" w:color="auto"/>
              <w:left w:val="outset" w:sz="6" w:space="0" w:color="auto"/>
              <w:bottom w:val="outset" w:sz="6" w:space="0" w:color="auto"/>
              <w:right w:val="outset" w:sz="6" w:space="0" w:color="auto"/>
            </w:tcBorders>
            <w:shd w:val="clear" w:color="auto" w:fill="BFBFBF"/>
          </w:tcPr>
          <w:p w:rsidR="005079C0" w:rsidRPr="00AB5FA2" w:rsidRDefault="005079C0" w:rsidP="003D2027">
            <w:pPr>
              <w:spacing w:before="120" w:after="0" w:line="240" w:lineRule="auto"/>
              <w:jc w:val="both"/>
              <w:rPr>
                <w:rFonts w:ascii="Times New Roman" w:eastAsia="Times New Roman" w:hAnsi="Times New Roman" w:cs="Times New Roman"/>
                <w:b/>
                <w:bCs/>
                <w:noProof/>
                <w:color w:val="FF0000"/>
                <w:sz w:val="24"/>
                <w:szCs w:val="24"/>
                <w:lang w:eastAsia="en-GB"/>
              </w:rPr>
            </w:pPr>
            <w:r w:rsidRPr="00AB5FA2">
              <w:rPr>
                <w:rFonts w:ascii="Times New Roman" w:eastAsia="Times New Roman" w:hAnsi="Times New Roman" w:cs="Times New Roman"/>
                <w:b/>
                <w:bCs/>
                <w:noProof/>
                <w:sz w:val="24"/>
                <w:szCs w:val="24"/>
                <w:lang w:eastAsia="en-GB"/>
              </w:rPr>
              <w:t>Total</w:t>
            </w:r>
          </w:p>
        </w:tc>
        <w:tc>
          <w:tcPr>
            <w:tcW w:w="2655" w:type="dxa"/>
            <w:tcBorders>
              <w:top w:val="outset" w:sz="6" w:space="0" w:color="auto"/>
              <w:left w:val="outset" w:sz="6" w:space="0" w:color="auto"/>
              <w:bottom w:val="outset" w:sz="6" w:space="0" w:color="auto"/>
              <w:right w:val="outset" w:sz="6" w:space="0" w:color="auto"/>
            </w:tcBorders>
            <w:shd w:val="clear" w:color="auto" w:fill="BFBFBF"/>
          </w:tcPr>
          <w:p w:rsidR="005079C0" w:rsidRPr="00AB5FA2" w:rsidRDefault="00E10496" w:rsidP="003D2027">
            <w:pPr>
              <w:spacing w:before="120" w:after="0" w:line="240" w:lineRule="auto"/>
              <w:jc w:val="center"/>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 xml:space="preserve">6 700 </w:t>
            </w:r>
            <w:r w:rsidR="005079C0" w:rsidRPr="00AB5FA2">
              <w:rPr>
                <w:rFonts w:ascii="Times New Roman" w:eastAsia="Times New Roman" w:hAnsi="Times New Roman" w:cs="Times New Roman"/>
                <w:b/>
                <w:noProof/>
                <w:sz w:val="24"/>
                <w:szCs w:val="24"/>
                <w:lang w:eastAsia="en-GB"/>
              </w:rPr>
              <w:t>000</w:t>
            </w:r>
          </w:p>
        </w:tc>
      </w:tr>
    </w:tbl>
    <w:p w:rsidR="00002967" w:rsidRPr="00002967" w:rsidRDefault="00002967" w:rsidP="0000296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02967">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002967" w:rsidRPr="00002967"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002967" w:rsidRPr="00002967" w:rsidRDefault="00002967" w:rsidP="00002967">
            <w:pPr>
              <w:spacing w:before="120" w:after="0" w:line="240" w:lineRule="auto"/>
              <w:jc w:val="center"/>
              <w:rPr>
                <w:rFonts w:ascii="Times New Roman" w:eastAsia="Times New Roman" w:hAnsi="Times New Roman" w:cs="Times New Roman"/>
                <w:b/>
                <w:bCs/>
                <w:caps/>
                <w:szCs w:val="24"/>
                <w:lang w:eastAsia="fr-FR"/>
              </w:rPr>
            </w:pPr>
            <w:r w:rsidRPr="00002967">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002967" w:rsidRPr="00002967" w:rsidRDefault="00002967" w:rsidP="00002967">
            <w:pPr>
              <w:spacing w:before="120" w:after="0" w:line="240" w:lineRule="auto"/>
              <w:jc w:val="center"/>
              <w:rPr>
                <w:rFonts w:ascii="Times New Roman" w:eastAsia="Times New Roman" w:hAnsi="Times New Roman" w:cs="Times New Roman"/>
                <w:b/>
                <w:bCs/>
                <w:caps/>
                <w:szCs w:val="24"/>
                <w:lang w:eastAsia="fr-FR"/>
              </w:rPr>
            </w:pPr>
            <w:r w:rsidRPr="00002967">
              <w:rPr>
                <w:rFonts w:ascii="Times New Roman" w:eastAsia="Times New Roman" w:hAnsi="Times New Roman" w:cs="Times New Roman"/>
                <w:b/>
                <w:bCs/>
                <w:caps/>
                <w:szCs w:val="24"/>
                <w:lang w:eastAsia="fr-FR"/>
              </w:rPr>
              <w:t>Indicative quarter</w:t>
            </w:r>
          </w:p>
        </w:tc>
      </w:tr>
      <w:tr w:rsidR="00002967" w:rsidRPr="00002967" w:rsidTr="00866E67">
        <w:trPr>
          <w:trHeight w:val="2186"/>
          <w:tblCellSpacing w:w="0" w:type="dxa"/>
        </w:trPr>
        <w:tc>
          <w:tcPr>
            <w:tcW w:w="0" w:type="auto"/>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ACTION 1</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Publication of the call</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Award </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Signature of the contract/grant agreement</w:t>
            </w:r>
          </w:p>
          <w:p w:rsidR="00002967" w:rsidRPr="00EA3F01" w:rsidRDefault="00002967" w:rsidP="00002967">
            <w:pPr>
              <w:spacing w:after="0" w:line="240" w:lineRule="auto"/>
              <w:jc w:val="both"/>
              <w:rPr>
                <w:rFonts w:ascii="Times New Roman" w:eastAsia="Times New Roman" w:hAnsi="Times New Roman" w:cs="Times New Roman"/>
                <w:caps/>
                <w:sz w:val="24"/>
                <w:szCs w:val="24"/>
                <w:lang w:eastAsia="fr-FR"/>
              </w:rPr>
            </w:pPr>
          </w:p>
          <w:p w:rsidR="00002967" w:rsidRPr="00EA3F01" w:rsidRDefault="00A6673C" w:rsidP="0000296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Indicative </w:t>
            </w:r>
            <w:r w:rsidR="00002967" w:rsidRPr="00EA3F01">
              <w:rPr>
                <w:rFonts w:ascii="Times New Roman" w:eastAsia="Times New Roman" w:hAnsi="Times New Roman" w:cs="Times New Roman"/>
                <w:sz w:val="24"/>
                <w:szCs w:val="24"/>
                <w:lang w:eastAsia="fr-FR"/>
              </w:rPr>
              <w:t xml:space="preserve">duration of the contract: </w:t>
            </w:r>
            <w:r w:rsidR="00002967" w:rsidRPr="00EA3F01">
              <w:rPr>
                <w:rFonts w:ascii="Times New Roman" w:eastAsia="Times New Roman" w:hAnsi="Times New Roman" w:cs="Times New Roman"/>
                <w:b/>
                <w:sz w:val="24"/>
                <w:szCs w:val="24"/>
                <w:lang w:eastAsia="fr-FR"/>
              </w:rPr>
              <w:t>36 months</w:t>
            </w:r>
          </w:p>
        </w:tc>
        <w:tc>
          <w:tcPr>
            <w:tcW w:w="0" w:type="auto"/>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center"/>
              <w:rPr>
                <w:rFonts w:ascii="Times New Roman" w:eastAsia="Times New Roman" w:hAnsi="Times New Roman" w:cs="Times New Roman"/>
                <w:caps/>
                <w:sz w:val="24"/>
                <w:szCs w:val="24"/>
                <w:lang w:eastAsia="fr-FR"/>
              </w:rPr>
            </w:pPr>
          </w:p>
          <w:p w:rsidR="00002967" w:rsidRPr="00EA3F01" w:rsidRDefault="00002967" w:rsidP="00002967">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Q1 2017</w:t>
            </w:r>
          </w:p>
          <w:p w:rsidR="00002967" w:rsidRPr="00EA3F01" w:rsidRDefault="00002967" w:rsidP="00002967">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Q3 2017</w:t>
            </w:r>
          </w:p>
          <w:p w:rsidR="00002967" w:rsidRPr="00EA3F01" w:rsidRDefault="00002967" w:rsidP="00002967">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caps/>
                <w:sz w:val="24"/>
                <w:szCs w:val="24"/>
                <w:lang w:eastAsia="fr-FR"/>
              </w:rPr>
              <w:t>Q4 2017</w:t>
            </w:r>
          </w:p>
        </w:tc>
      </w:tr>
      <w:tr w:rsidR="00002967" w:rsidRPr="00002967" w:rsidTr="00866E67">
        <w:trPr>
          <w:trHeight w:val="2186"/>
          <w:tblCellSpacing w:w="0" w:type="dxa"/>
        </w:trPr>
        <w:tc>
          <w:tcPr>
            <w:tcW w:w="0" w:type="auto"/>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ACTION 2</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Publication of the call</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Award </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Signature of the contract/grant agreement</w:t>
            </w:r>
          </w:p>
          <w:p w:rsidR="00002967" w:rsidRPr="00EA3F01" w:rsidRDefault="00002967" w:rsidP="00002967">
            <w:pPr>
              <w:spacing w:after="0" w:line="240" w:lineRule="auto"/>
              <w:jc w:val="both"/>
              <w:rPr>
                <w:rFonts w:ascii="Times New Roman" w:eastAsia="Times New Roman" w:hAnsi="Times New Roman" w:cs="Times New Roman"/>
                <w:caps/>
                <w:sz w:val="24"/>
                <w:szCs w:val="24"/>
                <w:lang w:eastAsia="fr-FR"/>
              </w:rPr>
            </w:pPr>
          </w:p>
          <w:p w:rsidR="00002967" w:rsidRPr="00EA3F01" w:rsidRDefault="00A6673C" w:rsidP="0000296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Indicative </w:t>
            </w:r>
            <w:r w:rsidR="00002967" w:rsidRPr="00EA3F01">
              <w:rPr>
                <w:rFonts w:ascii="Times New Roman" w:eastAsia="Times New Roman" w:hAnsi="Times New Roman" w:cs="Times New Roman"/>
                <w:sz w:val="24"/>
                <w:szCs w:val="24"/>
                <w:lang w:eastAsia="fr-FR"/>
              </w:rPr>
              <w:t xml:space="preserve">duration of the contract: </w:t>
            </w:r>
            <w:r w:rsidR="00002967" w:rsidRPr="00EA3F01">
              <w:rPr>
                <w:rFonts w:ascii="Times New Roman" w:eastAsia="Times New Roman" w:hAnsi="Times New Roman" w:cs="Times New Roman"/>
                <w:b/>
                <w:sz w:val="24"/>
                <w:szCs w:val="24"/>
                <w:lang w:eastAsia="fr-FR"/>
              </w:rPr>
              <w:t>24 months</w:t>
            </w:r>
          </w:p>
        </w:tc>
        <w:tc>
          <w:tcPr>
            <w:tcW w:w="0" w:type="auto"/>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center"/>
              <w:rPr>
                <w:rFonts w:ascii="Times New Roman" w:eastAsia="Times New Roman" w:hAnsi="Times New Roman" w:cs="Times New Roman"/>
                <w:caps/>
                <w:sz w:val="24"/>
                <w:szCs w:val="24"/>
                <w:lang w:eastAsia="fr-FR"/>
              </w:rPr>
            </w:pPr>
          </w:p>
          <w:p w:rsidR="00002967" w:rsidRPr="00EA3F01" w:rsidRDefault="00002967" w:rsidP="00002967">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Q1 2017</w:t>
            </w:r>
          </w:p>
          <w:p w:rsidR="00002967" w:rsidRPr="00EA3F01" w:rsidRDefault="00002967" w:rsidP="00002967">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Q4 2017</w:t>
            </w:r>
          </w:p>
          <w:p w:rsidR="00002967" w:rsidRPr="00EA3F01" w:rsidRDefault="00002967" w:rsidP="00002967">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caps/>
                <w:sz w:val="24"/>
                <w:szCs w:val="24"/>
                <w:lang w:eastAsia="fr-FR"/>
              </w:rPr>
              <w:t>Q4 2017</w:t>
            </w:r>
          </w:p>
        </w:tc>
      </w:tr>
      <w:tr w:rsidR="00002967" w:rsidRPr="00002967" w:rsidTr="00866E67">
        <w:trPr>
          <w:trHeight w:val="2186"/>
          <w:tblCellSpacing w:w="0" w:type="dxa"/>
        </w:trPr>
        <w:tc>
          <w:tcPr>
            <w:tcW w:w="0" w:type="auto"/>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both"/>
              <w:outlineLvl w:val="4"/>
              <w:rPr>
                <w:rFonts w:ascii="Times New Roman" w:eastAsia="Times New Roman" w:hAnsi="Times New Roman" w:cs="Times New Roman"/>
                <w:b/>
                <w:bCs/>
                <w:sz w:val="24"/>
                <w:szCs w:val="24"/>
                <w:lang w:eastAsia="fr-FR"/>
              </w:rPr>
            </w:pPr>
            <w:r w:rsidRPr="00EA3F01">
              <w:rPr>
                <w:rFonts w:ascii="Times New Roman" w:eastAsia="Times New Roman" w:hAnsi="Times New Roman" w:cs="Times New Roman"/>
                <w:b/>
                <w:bCs/>
                <w:sz w:val="24"/>
                <w:szCs w:val="24"/>
                <w:lang w:eastAsia="fr-FR"/>
              </w:rPr>
              <w:t>ACTION 3</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Publication of the call</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Award </w:t>
            </w:r>
          </w:p>
          <w:p w:rsidR="00002967" w:rsidRPr="00EA3F01" w:rsidRDefault="00002967" w:rsidP="0000296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Signature of the contract/grant agreement</w:t>
            </w:r>
          </w:p>
          <w:p w:rsidR="00002967" w:rsidRPr="00EA3F01" w:rsidRDefault="00002967" w:rsidP="00002967">
            <w:pPr>
              <w:spacing w:after="0" w:line="240" w:lineRule="auto"/>
              <w:jc w:val="both"/>
              <w:rPr>
                <w:rFonts w:ascii="Times New Roman" w:eastAsia="Times New Roman" w:hAnsi="Times New Roman" w:cs="Times New Roman"/>
                <w:caps/>
                <w:sz w:val="24"/>
                <w:szCs w:val="24"/>
                <w:lang w:eastAsia="fr-FR"/>
              </w:rPr>
            </w:pPr>
          </w:p>
          <w:p w:rsidR="00002967" w:rsidRPr="00EA3F01" w:rsidRDefault="00A6673C" w:rsidP="0000296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Indicative </w:t>
            </w:r>
            <w:r w:rsidR="00002967" w:rsidRPr="00EA3F01">
              <w:rPr>
                <w:rFonts w:ascii="Times New Roman" w:eastAsia="Times New Roman" w:hAnsi="Times New Roman" w:cs="Times New Roman"/>
                <w:sz w:val="24"/>
                <w:szCs w:val="24"/>
                <w:lang w:eastAsia="fr-FR"/>
              </w:rPr>
              <w:t xml:space="preserve">duration of the contract: </w:t>
            </w:r>
            <w:r w:rsidR="00002967" w:rsidRPr="00EA3F01">
              <w:rPr>
                <w:rFonts w:ascii="Times New Roman" w:eastAsia="Times New Roman" w:hAnsi="Times New Roman" w:cs="Times New Roman"/>
                <w:b/>
                <w:sz w:val="24"/>
                <w:szCs w:val="24"/>
                <w:lang w:eastAsia="fr-FR"/>
              </w:rPr>
              <w:t>36 months</w:t>
            </w:r>
          </w:p>
        </w:tc>
        <w:tc>
          <w:tcPr>
            <w:tcW w:w="0" w:type="auto"/>
            <w:tcBorders>
              <w:top w:val="outset" w:sz="6" w:space="0" w:color="auto"/>
              <w:left w:val="outset" w:sz="6" w:space="0" w:color="auto"/>
              <w:bottom w:val="outset" w:sz="6" w:space="0" w:color="auto"/>
              <w:right w:val="outset" w:sz="6" w:space="0" w:color="auto"/>
            </w:tcBorders>
          </w:tcPr>
          <w:p w:rsidR="00002967" w:rsidRPr="00EA3F01" w:rsidRDefault="00002967" w:rsidP="00002967">
            <w:pPr>
              <w:spacing w:before="120" w:after="0" w:line="240" w:lineRule="auto"/>
              <w:jc w:val="center"/>
              <w:rPr>
                <w:rFonts w:ascii="Times New Roman" w:eastAsia="Times New Roman" w:hAnsi="Times New Roman" w:cs="Times New Roman"/>
                <w:caps/>
                <w:sz w:val="24"/>
                <w:szCs w:val="24"/>
                <w:lang w:eastAsia="fr-FR"/>
              </w:rPr>
            </w:pPr>
          </w:p>
          <w:p w:rsidR="00002967" w:rsidRPr="00EA3F01" w:rsidRDefault="00002967" w:rsidP="00002967">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Q1 2017</w:t>
            </w:r>
          </w:p>
          <w:p w:rsidR="00002967" w:rsidRPr="00EA3F01" w:rsidRDefault="00002967" w:rsidP="00002967">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Q3 2017</w:t>
            </w:r>
          </w:p>
          <w:p w:rsidR="00002967" w:rsidRPr="00EA3F01" w:rsidRDefault="00002967" w:rsidP="00002967">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caps/>
                <w:sz w:val="24"/>
                <w:szCs w:val="24"/>
                <w:lang w:eastAsia="fr-FR"/>
              </w:rPr>
              <w:t>Q4 2017</w:t>
            </w:r>
          </w:p>
        </w:tc>
      </w:tr>
    </w:tbl>
    <w:p w:rsidR="00002967" w:rsidRPr="00002967" w:rsidRDefault="005269BA" w:rsidP="0000296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002967" w:rsidRPr="00002967" w:rsidTr="00866E67">
        <w:trPr>
          <w:tblCellSpacing w:w="0" w:type="dxa"/>
        </w:trPr>
        <w:tc>
          <w:tcPr>
            <w:tcW w:w="0" w:type="auto"/>
            <w:tcBorders>
              <w:top w:val="single" w:sz="6" w:space="0" w:color="000000"/>
              <w:bottom w:val="single" w:sz="6" w:space="0" w:color="000000"/>
            </w:tcBorders>
          </w:tcPr>
          <w:p w:rsidR="00002967" w:rsidRPr="00875FE7" w:rsidRDefault="00875FE7" w:rsidP="00002967">
            <w:pPr>
              <w:spacing w:after="0" w:line="240" w:lineRule="auto"/>
              <w:jc w:val="both"/>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ACTION 1</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project concepts received</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business and public/private partnerships receiving technical and financial assistance</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SMEs involved</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Number of resulting successful investment cases </w:t>
            </w:r>
          </w:p>
          <w:p w:rsidR="00002967" w:rsidRPr="00EA3F01" w:rsidRDefault="00002967" w:rsidP="00002967">
            <w:pPr>
              <w:spacing w:after="0" w:line="240" w:lineRule="auto"/>
              <w:jc w:val="both"/>
              <w:rPr>
                <w:rFonts w:ascii="Times New Roman" w:eastAsia="Times New Roman" w:hAnsi="Times New Roman" w:cs="Times New Roman"/>
                <w:sz w:val="24"/>
                <w:szCs w:val="24"/>
                <w:lang w:eastAsia="fr-FR"/>
              </w:rPr>
            </w:pPr>
          </w:p>
          <w:p w:rsidR="00002967" w:rsidRPr="00EA3F01" w:rsidRDefault="00875FE7" w:rsidP="00002967">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ACTION 2</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Impact of the joint activities of the partnership, to be measured in the number of resulting collaboration and innovation projects and total amount of investments generated, including those mobilised in the context of the implementation of cluster policies and smart specialisation strategies.</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SMEs having directly and indirectly benefitted from the supported actions, as measured through the reporting of the projects as well as through an ex-post survey within two years after the end of the supported actions.</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cluster organisations, other business networks, technology centres and science parks from different COSME participating countries having benefitted from the support actions.</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partnership agreements resulting from the call and supported actions.</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Quality and impact of joint activities to strengthen cluster cooperation, cluster-specific framework conditions of enterprises and synergies, to be measured by the number and quality of concrete deliverables that identified, prepared and tested jointed activities and gathered concrete industry feed-back as well as through concrete deliverables and reference in relation to other related initiatives and key networks.</w:t>
            </w:r>
          </w:p>
          <w:p w:rsidR="00002967" w:rsidRPr="00EA3F01" w:rsidRDefault="00002967" w:rsidP="00002967">
            <w:pPr>
              <w:spacing w:after="0" w:line="240" w:lineRule="auto"/>
              <w:jc w:val="both"/>
              <w:rPr>
                <w:rFonts w:ascii="Times New Roman" w:eastAsia="Times New Roman" w:hAnsi="Times New Roman" w:cs="Times New Roman"/>
                <w:sz w:val="24"/>
                <w:szCs w:val="24"/>
                <w:lang w:eastAsia="fr-FR"/>
              </w:rPr>
            </w:pPr>
          </w:p>
          <w:p w:rsidR="00002967" w:rsidRPr="00EA3F01" w:rsidRDefault="00875FE7" w:rsidP="00002967">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ACTION 3</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manufacturing SMEs participating in the programme to transform their company towards more competitive, modern and sustainable production</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new specific (national or regional) initiatives to help manufacturing companies to transform their organisation towards next-generation factories</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companies participating in the learning networks of factories of the future companies</w:t>
            </w:r>
          </w:p>
          <w:p w:rsidR="00002967" w:rsidRPr="00EA3F01" w:rsidRDefault="00002967" w:rsidP="00002967">
            <w:pPr>
              <w:numPr>
                <w:ilvl w:val="0"/>
                <w:numId w:val="42"/>
              </w:numPr>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Number of events and number of companies participating in inspiration and good practices events</w:t>
            </w:r>
          </w:p>
          <w:p w:rsidR="00002967" w:rsidRPr="00002967" w:rsidRDefault="00002967" w:rsidP="00002967">
            <w:pPr>
              <w:spacing w:after="0" w:line="240" w:lineRule="auto"/>
              <w:jc w:val="both"/>
              <w:rPr>
                <w:rFonts w:ascii="Times New Roman" w:eastAsia="Times New Roman" w:hAnsi="Times New Roman" w:cs="Times New Roman"/>
                <w:szCs w:val="24"/>
                <w:lang w:eastAsia="fr-FR"/>
              </w:rPr>
            </w:pPr>
          </w:p>
        </w:tc>
      </w:tr>
    </w:tbl>
    <w:p w:rsidR="00002967" w:rsidRPr="00002967" w:rsidRDefault="00002967" w:rsidP="0000296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002967">
        <w:rPr>
          <w:rFonts w:ascii="Times New Roman" w:eastAsia="Times New Roman" w:hAnsi="Times New Roman" w:cs="Times New Roman"/>
          <w:b/>
          <w:bCs/>
          <w:caps/>
          <w:sz w:val="24"/>
          <w:szCs w:val="24"/>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002967" w:rsidRPr="00002967" w:rsidTr="00866E67">
        <w:trPr>
          <w:tblCellSpacing w:w="0" w:type="dxa"/>
        </w:trPr>
        <w:tc>
          <w:tcPr>
            <w:tcW w:w="0" w:type="auto"/>
            <w:tcBorders>
              <w:top w:val="single" w:sz="6" w:space="0" w:color="000000"/>
              <w:bottom w:val="single" w:sz="6" w:space="0" w:color="000000"/>
            </w:tcBorders>
          </w:tcPr>
          <w:p w:rsidR="00002967" w:rsidRPr="00EA3F01" w:rsidRDefault="00002967" w:rsidP="00002967">
            <w:pPr>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b/>
                <w:sz w:val="24"/>
                <w:szCs w:val="24"/>
                <w:lang w:eastAsia="fr-FR"/>
              </w:rPr>
              <w:t xml:space="preserve">ACTION 1: </w:t>
            </w:r>
            <w:r w:rsidRPr="00EA3F01">
              <w:rPr>
                <w:rFonts w:ascii="Times New Roman" w:eastAsia="Times New Roman" w:hAnsi="Times New Roman" w:cs="Times New Roman"/>
                <w:sz w:val="24"/>
                <w:szCs w:val="24"/>
                <w:lang w:eastAsia="fr-FR"/>
              </w:rPr>
              <w:t>n/a</w:t>
            </w:r>
          </w:p>
          <w:p w:rsidR="00002967" w:rsidRPr="00EA3F01" w:rsidRDefault="00002967" w:rsidP="00002967">
            <w:pPr>
              <w:spacing w:before="120" w:after="0" w:line="240" w:lineRule="auto"/>
              <w:jc w:val="both"/>
              <w:rPr>
                <w:rFonts w:ascii="Times New Roman" w:eastAsia="Times New Roman" w:hAnsi="Times New Roman" w:cs="Times New Roman"/>
                <w:b/>
                <w:sz w:val="24"/>
                <w:szCs w:val="24"/>
                <w:lang w:eastAsia="fr-FR"/>
              </w:rPr>
            </w:pPr>
            <w:r w:rsidRPr="00EA3F01">
              <w:rPr>
                <w:rFonts w:ascii="Times New Roman" w:eastAsia="Times New Roman" w:hAnsi="Times New Roman" w:cs="Times New Roman"/>
                <w:b/>
                <w:sz w:val="24"/>
                <w:szCs w:val="24"/>
                <w:lang w:eastAsia="fr-FR"/>
              </w:rPr>
              <w:t>ACTION 2: 75%</w:t>
            </w:r>
          </w:p>
          <w:p w:rsidR="00002967" w:rsidRPr="00002967" w:rsidRDefault="00002967" w:rsidP="00002967">
            <w:pPr>
              <w:spacing w:before="120" w:after="0" w:line="240" w:lineRule="auto"/>
              <w:jc w:val="both"/>
              <w:rPr>
                <w:rFonts w:ascii="Times New Roman" w:eastAsia="Times New Roman" w:hAnsi="Times New Roman" w:cs="Times New Roman"/>
                <w:szCs w:val="24"/>
                <w:lang w:eastAsia="fr-FR"/>
              </w:rPr>
            </w:pPr>
            <w:r w:rsidRPr="00EA3F01">
              <w:rPr>
                <w:rFonts w:ascii="Times New Roman" w:eastAsia="Times New Roman" w:hAnsi="Times New Roman" w:cs="Times New Roman"/>
                <w:b/>
                <w:sz w:val="24"/>
                <w:szCs w:val="24"/>
                <w:lang w:eastAsia="fr-FR"/>
              </w:rPr>
              <w:t>ACTION 3: n/a</w:t>
            </w:r>
          </w:p>
        </w:tc>
      </w:tr>
    </w:tbl>
    <w:p w:rsidR="00416D14" w:rsidRPr="00002967" w:rsidRDefault="00416D14" w:rsidP="007222C6">
      <w:pPr>
        <w:pStyle w:val="Heading2"/>
      </w:pPr>
    </w:p>
    <w:p w:rsidR="002E322B" w:rsidRDefault="002E322B">
      <w:pPr>
        <w:rPr>
          <w:rFonts w:ascii="Times New Roman" w:eastAsia="Times New Roman" w:hAnsi="Times New Roman" w:cs="Times New Roman"/>
          <w:b/>
          <w:bCs/>
          <w:caps/>
          <w:sz w:val="24"/>
          <w:szCs w:val="24"/>
          <w:lang w:eastAsia="fr-FR"/>
        </w:rPr>
      </w:pPr>
      <w:r>
        <w:br w:type="page"/>
      </w:r>
    </w:p>
    <w:p w:rsidR="00CC1B29" w:rsidRPr="00422830" w:rsidRDefault="00CC1B29" w:rsidP="00A00048">
      <w:pPr>
        <w:pStyle w:val="Heading2"/>
      </w:pPr>
      <w:bookmarkStart w:id="36" w:name="_Toc466899262"/>
      <w:r w:rsidRPr="00422830">
        <w:t>GRO/SME/17/C/0</w:t>
      </w:r>
      <w:r w:rsidR="00CE55B6" w:rsidRPr="00422830">
        <w:t>7</w:t>
      </w:r>
      <w:r w:rsidRPr="00422830">
        <w:t xml:space="preserve"> - BLUEPRINT FOR SECTORAL COOPERATION ON SKILLS</w:t>
      </w:r>
      <w:r w:rsidRPr="000E7FB9">
        <w:rPr>
          <w:sz w:val="16"/>
          <w:szCs w:val="16"/>
          <w:lang w:val="de-DE"/>
        </w:rPr>
        <w:footnoteReference w:id="18"/>
      </w:r>
      <w:bookmarkEnd w:id="36"/>
      <w:r w:rsidRPr="000E7FB9">
        <w:rPr>
          <w:sz w:val="16"/>
          <w:szCs w:val="16"/>
        </w:rPr>
        <w:t xml:space="preserve"> </w:t>
      </w:r>
    </w:p>
    <w:p w:rsidR="00CC1B29" w:rsidRPr="00A00048" w:rsidRDefault="00CC1B29">
      <w:pPr>
        <w:spacing w:before="100" w:beforeAutospacing="1" w:after="0" w:line="240" w:lineRule="auto"/>
        <w:outlineLvl w:val="4"/>
        <w:rPr>
          <w:rFonts w:ascii="Times New Roman" w:eastAsia="Times New Roman" w:hAnsi="Times New Roman" w:cs="Times New Roman"/>
          <w:b/>
          <w:caps/>
          <w:sz w:val="24"/>
          <w:szCs w:val="24"/>
          <w:lang w:eastAsia="fr-FR"/>
        </w:rPr>
      </w:pPr>
      <w:r w:rsidRPr="00A00048">
        <w:rPr>
          <w:rFonts w:ascii="Times New Roman" w:eastAsia="Times New Roman" w:hAnsi="Times New Roman" w:cs="Times New Roman"/>
          <w:b/>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CC1B29" w:rsidRPr="00CC1B29" w:rsidTr="00C8617C">
        <w:trPr>
          <w:tblCellSpacing w:w="0" w:type="dxa"/>
        </w:trPr>
        <w:tc>
          <w:tcPr>
            <w:tcW w:w="0" w:type="auto"/>
            <w:tcBorders>
              <w:top w:val="single" w:sz="6" w:space="0" w:color="000000"/>
              <w:bottom w:val="single" w:sz="6" w:space="0" w:color="000000"/>
            </w:tcBorders>
          </w:tcPr>
          <w:p w:rsidR="00CC1B29" w:rsidRPr="00A00048" w:rsidRDefault="00CC1B29" w:rsidP="00A00048">
            <w:pPr>
              <w:spacing w:after="0" w:line="240" w:lineRule="auto"/>
              <w:jc w:val="both"/>
              <w:rPr>
                <w:rFonts w:ascii="Times New Roman" w:eastAsia="Times New Roman" w:hAnsi="Times New Roman" w:cs="Times New Roman"/>
                <w:sz w:val="24"/>
                <w:szCs w:val="24"/>
                <w:lang w:eastAsia="fr-FR"/>
              </w:rPr>
            </w:pPr>
            <w:r w:rsidRPr="00A00048">
              <w:rPr>
                <w:rFonts w:ascii="Times New Roman" w:eastAsia="Times New Roman" w:hAnsi="Times New Roman" w:cs="Times New Roman"/>
                <w:b/>
                <w:sz w:val="24"/>
                <w:szCs w:val="24"/>
                <w:lang w:eastAsia="fr-FR"/>
              </w:rPr>
              <w:t>New Skills Agenda for Europe</w:t>
            </w:r>
            <w:r w:rsidRPr="00A00048">
              <w:rPr>
                <w:rFonts w:ascii="Times New Roman" w:eastAsia="Times New Roman" w:hAnsi="Times New Roman" w:cs="Times New Roman"/>
                <w:sz w:val="24"/>
                <w:szCs w:val="24"/>
                <w:lang w:eastAsia="fr-FR"/>
              </w:rPr>
              <w:t>"</w:t>
            </w:r>
            <w:r w:rsidRPr="00A00048">
              <w:rPr>
                <w:rFonts w:ascii="Times New Roman" w:eastAsia="Times New Roman" w:hAnsi="Times New Roman" w:cs="Times New Roman"/>
                <w:sz w:val="24"/>
                <w:szCs w:val="24"/>
                <w:vertAlign w:val="superscript"/>
                <w:lang w:eastAsia="fr-FR"/>
              </w:rPr>
              <w:footnoteReference w:id="19"/>
            </w:r>
            <w:r w:rsidRPr="00A0004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lang w:eastAsia="fr-FR"/>
              </w:rPr>
              <w:t xml:space="preserve"> </w:t>
            </w:r>
            <w:r w:rsidRPr="00CC1B29">
              <w:rPr>
                <w:rFonts w:ascii="Times New Roman" w:eastAsia="Times New Roman" w:hAnsi="Times New Roman" w:cs="Times New Roman"/>
                <w:bCs/>
                <w:sz w:val="24"/>
                <w:szCs w:val="24"/>
                <w:lang w:eastAsia="fr-FR"/>
              </w:rPr>
              <w:t>adopted on 10 June 2016 by the Commission, fosters</w:t>
            </w:r>
            <w:r w:rsidRPr="00A00048">
              <w:rPr>
                <w:rFonts w:ascii="Times New Roman" w:eastAsia="Times New Roman" w:hAnsi="Times New Roman" w:cs="Times New Roman"/>
                <w:sz w:val="24"/>
                <w:szCs w:val="24"/>
                <w:lang w:eastAsia="fr-FR"/>
              </w:rPr>
              <w:t xml:space="preserve"> skills development with a focus on employability, mobility, competitiveness and growth. It </w:t>
            </w:r>
            <w:r w:rsidRPr="00CC1B29">
              <w:rPr>
                <w:rFonts w:ascii="Times New Roman" w:eastAsia="Times New Roman" w:hAnsi="Times New Roman" w:cs="Times New Roman"/>
                <w:bCs/>
                <w:sz w:val="24"/>
                <w:szCs w:val="24"/>
                <w:lang w:eastAsia="fr-FR"/>
              </w:rPr>
              <w:t>sets out</w:t>
            </w:r>
            <w:r w:rsidRPr="00A00048">
              <w:rPr>
                <w:rFonts w:ascii="Times New Roman" w:eastAsia="Times New Roman" w:hAnsi="Times New Roman" w:cs="Times New Roman"/>
                <w:sz w:val="24"/>
                <w:szCs w:val="24"/>
                <w:lang w:eastAsia="fr-FR"/>
              </w:rPr>
              <w:t xml:space="preserve"> specific EU actions</w:t>
            </w:r>
            <w:r w:rsidRPr="00CC1B29">
              <w:rPr>
                <w:rFonts w:ascii="Times New Roman" w:eastAsia="Times New Roman" w:hAnsi="Times New Roman" w:cs="Times New Roman"/>
                <w:bCs/>
                <w:sz w:val="24"/>
                <w:szCs w:val="24"/>
                <w:lang w:eastAsia="fr-FR"/>
              </w:rPr>
              <w:t xml:space="preserve">, in cooperation with the </w:t>
            </w:r>
            <w:r w:rsidRPr="00A00048">
              <w:rPr>
                <w:rFonts w:ascii="Times New Roman" w:eastAsia="Times New Roman" w:hAnsi="Times New Roman" w:cs="Times New Roman"/>
                <w:sz w:val="24"/>
                <w:szCs w:val="24"/>
                <w:lang w:eastAsia="fr-FR"/>
              </w:rPr>
              <w:t>Member States</w:t>
            </w:r>
            <w:r w:rsidRPr="00CC1B29">
              <w:rPr>
                <w:rFonts w:ascii="Times New Roman" w:eastAsia="Times New Roman" w:hAnsi="Times New Roman" w:cs="Times New Roman"/>
                <w:bCs/>
                <w:sz w:val="24"/>
                <w:szCs w:val="24"/>
                <w:lang w:eastAsia="fr-FR"/>
              </w:rPr>
              <w:t xml:space="preserve"> and promotes </w:t>
            </w:r>
            <w:r w:rsidRPr="00A00048">
              <w:rPr>
                <w:rFonts w:ascii="Times New Roman" w:eastAsia="Times New Roman" w:hAnsi="Times New Roman" w:cs="Times New Roman"/>
                <w:sz w:val="24"/>
                <w:szCs w:val="24"/>
                <w:lang w:eastAsia="fr-FR"/>
              </w:rPr>
              <w:t xml:space="preserve">the involvement of relevant education, training and labour market players. DG GROW </w:t>
            </w:r>
            <w:r w:rsidRPr="00CC1B29">
              <w:rPr>
                <w:rFonts w:ascii="Times New Roman" w:eastAsia="Times New Roman" w:hAnsi="Times New Roman" w:cs="Times New Roman"/>
                <w:bCs/>
                <w:sz w:val="24"/>
                <w:szCs w:val="24"/>
                <w:lang w:eastAsia="fr-FR"/>
              </w:rPr>
              <w:t>is cooperating</w:t>
            </w:r>
            <w:r w:rsidRPr="00A00048">
              <w:rPr>
                <w:rFonts w:ascii="Times New Roman" w:eastAsia="Times New Roman" w:hAnsi="Times New Roman" w:cs="Times New Roman"/>
                <w:sz w:val="24"/>
                <w:szCs w:val="24"/>
                <w:lang w:eastAsia="fr-FR"/>
              </w:rPr>
              <w:t xml:space="preserve"> with DG EMPL on a "</w:t>
            </w:r>
            <w:r w:rsidRPr="00A00048">
              <w:rPr>
                <w:rFonts w:ascii="Times New Roman" w:eastAsia="Times New Roman" w:hAnsi="Times New Roman" w:cs="Times New Roman"/>
                <w:b/>
                <w:sz w:val="24"/>
                <w:szCs w:val="24"/>
                <w:lang w:eastAsia="fr-FR"/>
              </w:rPr>
              <w:t xml:space="preserve">Blueprint for sectoral cooperation on skills" </w:t>
            </w:r>
            <w:r w:rsidRPr="00CC1B29">
              <w:rPr>
                <w:rFonts w:ascii="Times New Roman" w:eastAsia="Times New Roman" w:hAnsi="Times New Roman" w:cs="Times New Roman"/>
                <w:b/>
                <w:bCs/>
                <w:sz w:val="24"/>
                <w:szCs w:val="24"/>
                <w:lang w:eastAsia="fr-FR"/>
              </w:rPr>
              <w:t xml:space="preserve">which </w:t>
            </w:r>
            <w:r w:rsidRPr="00CC1B29">
              <w:rPr>
                <w:rFonts w:ascii="Times New Roman" w:eastAsia="Times New Roman" w:hAnsi="Times New Roman" w:cs="Times New Roman"/>
                <w:bCs/>
                <w:sz w:val="24"/>
                <w:szCs w:val="24"/>
                <w:lang w:eastAsia="fr-FR"/>
              </w:rPr>
              <w:t>proposes</w:t>
            </w:r>
            <w:r w:rsidRPr="00A00048">
              <w:rPr>
                <w:rFonts w:ascii="Times New Roman" w:eastAsia="Times New Roman" w:hAnsi="Times New Roman" w:cs="Times New Roman"/>
                <w:sz w:val="24"/>
                <w:szCs w:val="24"/>
                <w:lang w:eastAsia="fr-FR"/>
              </w:rPr>
              <w:t xml:space="preserve"> a systemic approach to handle skills </w:t>
            </w:r>
            <w:r w:rsidRPr="00CC1B29">
              <w:rPr>
                <w:rFonts w:ascii="Times New Roman" w:eastAsia="Times New Roman" w:hAnsi="Times New Roman" w:cs="Times New Roman"/>
                <w:bCs/>
                <w:sz w:val="24"/>
                <w:szCs w:val="24"/>
                <w:lang w:eastAsia="fr-FR"/>
              </w:rPr>
              <w:t>development</w:t>
            </w:r>
            <w:r w:rsidRPr="00A00048">
              <w:rPr>
                <w:rFonts w:ascii="Times New Roman" w:eastAsia="Times New Roman" w:hAnsi="Times New Roman" w:cs="Times New Roman"/>
                <w:sz w:val="24"/>
                <w:szCs w:val="24"/>
                <w:lang w:eastAsia="fr-FR"/>
              </w:rPr>
              <w:t xml:space="preserve"> at </w:t>
            </w:r>
            <w:r w:rsidRPr="00CC1B29">
              <w:rPr>
                <w:rFonts w:ascii="Times New Roman" w:eastAsia="Times New Roman" w:hAnsi="Times New Roman" w:cs="Times New Roman"/>
                <w:bCs/>
                <w:sz w:val="24"/>
                <w:szCs w:val="24"/>
                <w:lang w:eastAsia="fr-FR"/>
              </w:rPr>
              <w:t xml:space="preserve">the </w:t>
            </w:r>
            <w:r w:rsidRPr="00A00048">
              <w:rPr>
                <w:rFonts w:ascii="Times New Roman" w:eastAsia="Times New Roman" w:hAnsi="Times New Roman" w:cs="Times New Roman"/>
                <w:sz w:val="24"/>
                <w:szCs w:val="24"/>
                <w:lang w:eastAsia="fr-FR"/>
              </w:rPr>
              <w:t xml:space="preserve">sectoral level. </w:t>
            </w:r>
            <w:r w:rsidRPr="00CC1B29">
              <w:rPr>
                <w:rFonts w:ascii="Times New Roman" w:eastAsia="Times New Roman" w:hAnsi="Times New Roman" w:cs="Times New Roman"/>
                <w:bCs/>
                <w:sz w:val="24"/>
                <w:szCs w:val="24"/>
                <w:lang w:eastAsia="fr-FR"/>
              </w:rPr>
              <w:t>This new approach</w:t>
            </w:r>
            <w:r w:rsidRPr="00A00048">
              <w:rPr>
                <w:rFonts w:ascii="Times New Roman" w:eastAsia="Times New Roman" w:hAnsi="Times New Roman" w:cs="Times New Roman"/>
                <w:sz w:val="24"/>
                <w:szCs w:val="24"/>
                <w:lang w:eastAsia="fr-FR"/>
              </w:rPr>
              <w:t xml:space="preserve"> will be piloted in the </w:t>
            </w:r>
            <w:r w:rsidRPr="00A00048">
              <w:rPr>
                <w:rFonts w:ascii="Times New Roman" w:eastAsia="Times New Roman" w:hAnsi="Times New Roman" w:cs="Times New Roman"/>
                <w:b/>
                <w:sz w:val="24"/>
                <w:szCs w:val="24"/>
                <w:lang w:eastAsia="fr-FR"/>
              </w:rPr>
              <w:t xml:space="preserve">automotive, defence, </w:t>
            </w:r>
            <w:r w:rsidRPr="00CC1B29">
              <w:rPr>
                <w:rFonts w:ascii="Times New Roman" w:eastAsia="Times New Roman" w:hAnsi="Times New Roman" w:cs="Times New Roman"/>
                <w:b/>
                <w:bCs/>
                <w:sz w:val="24"/>
                <w:szCs w:val="24"/>
                <w:lang w:eastAsia="fr-FR"/>
              </w:rPr>
              <w:t>space data</w:t>
            </w:r>
            <w:r w:rsidRPr="00A00048">
              <w:rPr>
                <w:rFonts w:ascii="Times New Roman" w:eastAsia="Times New Roman" w:hAnsi="Times New Roman" w:cs="Times New Roman"/>
                <w:b/>
                <w:sz w:val="24"/>
                <w:szCs w:val="24"/>
                <w:lang w:eastAsia="fr-FR"/>
              </w:rPr>
              <w:t>, textile</w:t>
            </w:r>
            <w:r w:rsidRPr="00CC1B29">
              <w:rPr>
                <w:rFonts w:ascii="Times New Roman" w:eastAsia="Times New Roman" w:hAnsi="Times New Roman" w:cs="Times New Roman"/>
                <w:b/>
                <w:bCs/>
                <w:sz w:val="24"/>
                <w:szCs w:val="24"/>
                <w:lang w:eastAsia="fr-FR"/>
              </w:rPr>
              <w:t>-clothing-leather-footwear</w:t>
            </w:r>
            <w:r w:rsidRPr="00A00048">
              <w:rPr>
                <w:rFonts w:ascii="Times New Roman" w:eastAsia="Times New Roman" w:hAnsi="Times New Roman" w:cs="Times New Roman"/>
                <w:b/>
                <w:sz w:val="24"/>
                <w:szCs w:val="24"/>
                <w:lang w:eastAsia="fr-FR"/>
              </w:rPr>
              <w:t xml:space="preserve"> and tourism sectors</w:t>
            </w:r>
            <w:r w:rsidRPr="00CC1B29">
              <w:rPr>
                <w:rFonts w:ascii="Times New Roman" w:eastAsia="Times New Roman" w:hAnsi="Times New Roman" w:cs="Times New Roman"/>
                <w:b/>
                <w:bCs/>
                <w:sz w:val="24"/>
                <w:szCs w:val="24"/>
                <w:vertAlign w:val="superscript"/>
                <w:lang w:eastAsia="fr-FR"/>
              </w:rPr>
              <w:footnoteReference w:id="20"/>
            </w:r>
            <w:r w:rsidRPr="00A00048">
              <w:rPr>
                <w:rFonts w:ascii="Times New Roman" w:eastAsia="Times New Roman" w:hAnsi="Times New Roman" w:cs="Times New Roman"/>
                <w:sz w:val="24"/>
                <w:szCs w:val="24"/>
                <w:lang w:eastAsia="fr-FR"/>
              </w:rPr>
              <w:t>. Activities will include:</w:t>
            </w:r>
          </w:p>
          <w:p w:rsidR="00CC1B29" w:rsidRPr="00A00048" w:rsidRDefault="00CC1B29" w:rsidP="00A00048">
            <w:pPr>
              <w:spacing w:after="0" w:line="240" w:lineRule="auto"/>
              <w:jc w:val="both"/>
              <w:rPr>
                <w:rFonts w:ascii="Times New Roman" w:eastAsia="Times New Roman" w:hAnsi="Times New Roman" w:cs="Times New Roman"/>
                <w:sz w:val="24"/>
                <w:szCs w:val="24"/>
                <w:lang w:eastAsia="fr-FR"/>
              </w:rPr>
            </w:pPr>
          </w:p>
          <w:p w:rsidR="00CC1B29" w:rsidRPr="00A00048" w:rsidRDefault="00CC1B29" w:rsidP="00A00048">
            <w:pPr>
              <w:numPr>
                <w:ilvl w:val="0"/>
                <w:numId w:val="56"/>
              </w:numPr>
              <w:spacing w:after="0" w:line="240" w:lineRule="auto"/>
              <w:ind w:left="426" w:hanging="284"/>
              <w:jc w:val="both"/>
              <w:rPr>
                <w:rFonts w:ascii="Times New Roman" w:eastAsia="Times New Roman" w:hAnsi="Times New Roman" w:cs="Times New Roman"/>
                <w:sz w:val="24"/>
                <w:szCs w:val="24"/>
                <w:lang w:eastAsia="fr-FR"/>
              </w:rPr>
            </w:pPr>
            <w:r w:rsidRPr="00A00048">
              <w:rPr>
                <w:rFonts w:ascii="Times New Roman" w:eastAsia="Times New Roman" w:hAnsi="Times New Roman" w:cs="Times New Roman"/>
                <w:sz w:val="24"/>
                <w:szCs w:val="24"/>
                <w:lang w:eastAsia="fr-FR"/>
              </w:rPr>
              <w:t xml:space="preserve">Securing </w:t>
            </w:r>
            <w:r w:rsidRPr="00A00048">
              <w:rPr>
                <w:rFonts w:ascii="Times New Roman" w:eastAsia="Times New Roman" w:hAnsi="Times New Roman" w:cs="Times New Roman"/>
                <w:b/>
                <w:sz w:val="24"/>
                <w:szCs w:val="24"/>
                <w:lang w:eastAsia="fr-FR"/>
              </w:rPr>
              <w:t>high political support</w:t>
            </w:r>
            <w:r w:rsidRPr="00A00048">
              <w:rPr>
                <w:rFonts w:ascii="Times New Roman" w:eastAsia="Times New Roman" w:hAnsi="Times New Roman" w:cs="Times New Roman"/>
                <w:sz w:val="24"/>
                <w:szCs w:val="24"/>
                <w:lang w:eastAsia="fr-FR"/>
              </w:rPr>
              <w:t xml:space="preserve"> and mobilising stakeholders at EU and national level</w:t>
            </w:r>
            <w:r w:rsidRPr="00CC1B29">
              <w:rPr>
                <w:rFonts w:ascii="Times New Roman" w:eastAsia="Times New Roman" w:hAnsi="Times New Roman" w:cs="Times New Roman"/>
                <w:bCs/>
                <w:sz w:val="24"/>
                <w:szCs w:val="24"/>
                <w:lang w:eastAsia="fr-FR"/>
              </w:rPr>
              <w:t xml:space="preserve"> around sectoral skills agenda</w:t>
            </w:r>
            <w:r w:rsidRPr="00A00048">
              <w:rPr>
                <w:rFonts w:ascii="Times New Roman" w:eastAsia="Times New Roman" w:hAnsi="Times New Roman" w:cs="Times New Roman"/>
                <w:sz w:val="24"/>
                <w:szCs w:val="24"/>
                <w:lang w:eastAsia="fr-FR"/>
              </w:rPr>
              <w:t>;</w:t>
            </w:r>
          </w:p>
          <w:p w:rsidR="00CC1B29" w:rsidRPr="00A00048" w:rsidRDefault="00CC1B29" w:rsidP="00A00048">
            <w:pPr>
              <w:numPr>
                <w:ilvl w:val="0"/>
                <w:numId w:val="56"/>
              </w:numPr>
              <w:spacing w:after="0" w:line="240" w:lineRule="auto"/>
              <w:ind w:left="426" w:hanging="284"/>
              <w:jc w:val="both"/>
              <w:rPr>
                <w:rFonts w:ascii="Times New Roman" w:eastAsia="Times New Roman" w:hAnsi="Times New Roman" w:cs="Times New Roman"/>
                <w:sz w:val="24"/>
                <w:szCs w:val="24"/>
                <w:lang w:eastAsia="fr-FR"/>
              </w:rPr>
            </w:pPr>
            <w:r w:rsidRPr="00A00048">
              <w:rPr>
                <w:rFonts w:ascii="Times New Roman" w:eastAsia="Times New Roman" w:hAnsi="Times New Roman" w:cs="Times New Roman"/>
                <w:b/>
                <w:sz w:val="24"/>
                <w:szCs w:val="24"/>
                <w:lang w:eastAsia="fr-FR"/>
              </w:rPr>
              <w:t>evidence on skills shortages, gaps and mismatches</w:t>
            </w:r>
            <w:r w:rsidRPr="00A00048">
              <w:rPr>
                <w:rFonts w:ascii="Times New Roman" w:eastAsia="Times New Roman" w:hAnsi="Times New Roman" w:cs="Times New Roman"/>
                <w:sz w:val="24"/>
                <w:szCs w:val="24"/>
                <w:vertAlign w:val="superscript"/>
                <w:lang w:eastAsia="fr-FR"/>
              </w:rPr>
              <w:footnoteReference w:id="21"/>
            </w:r>
            <w:r w:rsidRPr="00A00048">
              <w:rPr>
                <w:rFonts w:ascii="Times New Roman" w:eastAsia="Times New Roman" w:hAnsi="Times New Roman" w:cs="Times New Roman"/>
                <w:sz w:val="24"/>
                <w:szCs w:val="24"/>
                <w:lang w:eastAsia="fr-FR"/>
              </w:rPr>
              <w:t xml:space="preserve"> including: </w:t>
            </w:r>
            <w:r w:rsidRPr="00CC1B29">
              <w:rPr>
                <w:rFonts w:ascii="Times New Roman" w:eastAsia="Times New Roman" w:hAnsi="Times New Roman" w:cs="Times New Roman"/>
                <w:bCs/>
                <w:sz w:val="24"/>
                <w:szCs w:val="24"/>
                <w:lang w:eastAsia="fr-FR"/>
              </w:rPr>
              <w:t>fostering</w:t>
            </w:r>
            <w:r w:rsidRPr="00A00048">
              <w:rPr>
                <w:rFonts w:ascii="Times New Roman" w:eastAsia="Times New Roman" w:hAnsi="Times New Roman" w:cs="Times New Roman"/>
                <w:sz w:val="24"/>
                <w:szCs w:val="24"/>
                <w:lang w:eastAsia="fr-FR"/>
              </w:rPr>
              <w:t xml:space="preserve"> a shared </w:t>
            </w:r>
            <w:r w:rsidRPr="00CC1B29">
              <w:rPr>
                <w:rFonts w:ascii="Times New Roman" w:eastAsia="Times New Roman" w:hAnsi="Times New Roman" w:cs="Times New Roman"/>
                <w:bCs/>
                <w:sz w:val="24"/>
                <w:szCs w:val="24"/>
                <w:lang w:eastAsia="fr-FR"/>
              </w:rPr>
              <w:t xml:space="preserve">and long term </w:t>
            </w:r>
            <w:r w:rsidRPr="00A00048">
              <w:rPr>
                <w:rFonts w:ascii="Times New Roman" w:eastAsia="Times New Roman" w:hAnsi="Times New Roman" w:cs="Times New Roman"/>
                <w:sz w:val="24"/>
                <w:szCs w:val="24"/>
                <w:lang w:eastAsia="fr-FR"/>
              </w:rPr>
              <w:t>vision with stakeholders and Member States; forecasting supply and demand of new skills; identifying new skills and qualifications</w:t>
            </w:r>
            <w:r w:rsidRPr="00CC1B29">
              <w:rPr>
                <w:rFonts w:ascii="Times New Roman" w:eastAsia="Times New Roman" w:hAnsi="Times New Roman" w:cs="Times New Roman"/>
                <w:bCs/>
                <w:sz w:val="24"/>
                <w:szCs w:val="24"/>
                <w:lang w:eastAsia="fr-FR"/>
              </w:rPr>
              <w:t xml:space="preserve"> needs</w:t>
            </w:r>
            <w:r w:rsidRPr="00A00048">
              <w:rPr>
                <w:rFonts w:ascii="Times New Roman" w:eastAsia="Times New Roman" w:hAnsi="Times New Roman" w:cs="Times New Roman"/>
                <w:sz w:val="24"/>
                <w:szCs w:val="24"/>
                <w:lang w:eastAsia="fr-FR"/>
              </w:rPr>
              <w:t>, certifications and training requirements</w:t>
            </w:r>
            <w:r w:rsidRPr="00CC1B29">
              <w:rPr>
                <w:rFonts w:ascii="Times New Roman" w:eastAsia="Times New Roman" w:hAnsi="Times New Roman" w:cs="Times New Roman"/>
                <w:bCs/>
                <w:sz w:val="24"/>
                <w:szCs w:val="24"/>
                <w:lang w:eastAsia="fr-FR"/>
              </w:rPr>
              <w:t>; designing new curricula; benchmarking policies; identifying successful industry driven upskilling schemes and promoting best practices</w:t>
            </w:r>
            <w:r w:rsidRPr="00A00048">
              <w:rPr>
                <w:rFonts w:ascii="Times New Roman" w:eastAsia="Times New Roman" w:hAnsi="Times New Roman" w:cs="Times New Roman"/>
                <w:sz w:val="24"/>
                <w:szCs w:val="24"/>
                <w:lang w:eastAsia="fr-FR"/>
              </w:rPr>
              <w:t>.</w:t>
            </w:r>
          </w:p>
          <w:p w:rsidR="00CC1B29" w:rsidRPr="00A00048" w:rsidRDefault="00CC1B29" w:rsidP="00A00048">
            <w:pPr>
              <w:numPr>
                <w:ilvl w:val="0"/>
                <w:numId w:val="56"/>
              </w:numPr>
              <w:spacing w:after="0" w:line="240" w:lineRule="auto"/>
              <w:ind w:left="426" w:hanging="284"/>
              <w:jc w:val="both"/>
              <w:rPr>
                <w:rFonts w:ascii="Times New Roman" w:eastAsia="Times New Roman" w:hAnsi="Times New Roman" w:cs="Times New Roman"/>
                <w:sz w:val="24"/>
                <w:szCs w:val="24"/>
                <w:lang w:eastAsia="fr-FR"/>
              </w:rPr>
            </w:pPr>
            <w:r w:rsidRPr="00A00048">
              <w:rPr>
                <w:rFonts w:ascii="Times New Roman" w:eastAsia="Times New Roman" w:hAnsi="Times New Roman" w:cs="Times New Roman"/>
                <w:sz w:val="24"/>
                <w:szCs w:val="24"/>
                <w:lang w:eastAsia="fr-FR"/>
              </w:rPr>
              <w:t xml:space="preserve">Establishing </w:t>
            </w:r>
            <w:r w:rsidRPr="00CC1B29">
              <w:rPr>
                <w:rFonts w:ascii="Times New Roman" w:eastAsia="Times New Roman" w:hAnsi="Times New Roman" w:cs="Times New Roman"/>
                <w:bCs/>
                <w:sz w:val="24"/>
                <w:szCs w:val="24"/>
                <w:lang w:eastAsia="fr-FR"/>
              </w:rPr>
              <w:t xml:space="preserve">for each sector </w:t>
            </w:r>
            <w:r w:rsidRPr="00A00048">
              <w:rPr>
                <w:rFonts w:ascii="Times New Roman" w:eastAsia="Times New Roman" w:hAnsi="Times New Roman" w:cs="Times New Roman"/>
                <w:sz w:val="24"/>
                <w:szCs w:val="24"/>
                <w:lang w:eastAsia="fr-FR"/>
              </w:rPr>
              <w:t xml:space="preserve">a </w:t>
            </w:r>
            <w:r w:rsidRPr="00A00048">
              <w:rPr>
                <w:rFonts w:ascii="Times New Roman" w:eastAsia="Times New Roman" w:hAnsi="Times New Roman" w:cs="Times New Roman"/>
                <w:b/>
                <w:sz w:val="24"/>
                <w:szCs w:val="24"/>
                <w:lang w:eastAsia="fr-FR"/>
              </w:rPr>
              <w:t xml:space="preserve">European </w:t>
            </w:r>
            <w:r w:rsidRPr="00CC1B29">
              <w:rPr>
                <w:rFonts w:ascii="Times New Roman" w:eastAsia="Times New Roman" w:hAnsi="Times New Roman" w:cs="Times New Roman"/>
                <w:b/>
                <w:bCs/>
                <w:sz w:val="24"/>
                <w:szCs w:val="24"/>
                <w:lang w:eastAsia="fr-FR"/>
              </w:rPr>
              <w:t>partnership</w:t>
            </w:r>
            <w:r w:rsidRPr="00A00048">
              <w:rPr>
                <w:rFonts w:ascii="Times New Roman" w:eastAsia="Times New Roman" w:hAnsi="Times New Roman" w:cs="Times New Roman"/>
                <w:b/>
                <w:sz w:val="24"/>
                <w:szCs w:val="24"/>
                <w:lang w:eastAsia="fr-FR"/>
              </w:rPr>
              <w:t xml:space="preserve"> </w:t>
            </w:r>
            <w:r w:rsidRPr="00A00048">
              <w:rPr>
                <w:rFonts w:ascii="Times New Roman" w:eastAsia="Times New Roman" w:hAnsi="Times New Roman" w:cs="Times New Roman"/>
                <w:sz w:val="24"/>
                <w:szCs w:val="24"/>
                <w:lang w:eastAsia="fr-FR"/>
              </w:rPr>
              <w:t xml:space="preserve">for cooperation between </w:t>
            </w:r>
            <w:r w:rsidRPr="00CC1B29">
              <w:rPr>
                <w:rFonts w:ascii="Times New Roman" w:eastAsia="Times New Roman" w:hAnsi="Times New Roman" w:cs="Times New Roman"/>
                <w:bCs/>
                <w:sz w:val="24"/>
                <w:szCs w:val="24"/>
                <w:lang w:eastAsia="fr-FR"/>
              </w:rPr>
              <w:t xml:space="preserve">industrial </w:t>
            </w:r>
            <w:r w:rsidRPr="00A00048">
              <w:rPr>
                <w:rFonts w:ascii="Times New Roman" w:eastAsia="Times New Roman" w:hAnsi="Times New Roman" w:cs="Times New Roman"/>
                <w:sz w:val="24"/>
                <w:szCs w:val="24"/>
                <w:lang w:eastAsia="fr-FR"/>
              </w:rPr>
              <w:t>stakeholders</w:t>
            </w:r>
            <w:r w:rsidRPr="00CC1B29">
              <w:rPr>
                <w:rFonts w:ascii="Times New Roman" w:eastAsia="Times New Roman" w:hAnsi="Times New Roman" w:cs="Times New Roman"/>
                <w:bCs/>
                <w:sz w:val="24"/>
                <w:szCs w:val="24"/>
                <w:lang w:eastAsia="fr-FR"/>
              </w:rPr>
              <w:t>, national training institutions</w:t>
            </w:r>
            <w:r w:rsidRPr="00A00048">
              <w:rPr>
                <w:rFonts w:ascii="Times New Roman" w:eastAsia="Times New Roman" w:hAnsi="Times New Roman" w:cs="Times New Roman"/>
                <w:sz w:val="24"/>
                <w:szCs w:val="24"/>
                <w:lang w:eastAsia="fr-FR"/>
              </w:rPr>
              <w:t xml:space="preserve"> and public authorities to </w:t>
            </w:r>
            <w:r w:rsidRPr="00CC1B29">
              <w:rPr>
                <w:rFonts w:ascii="Times New Roman" w:eastAsia="Times New Roman" w:hAnsi="Times New Roman" w:cs="Times New Roman"/>
                <w:bCs/>
                <w:sz w:val="24"/>
                <w:szCs w:val="24"/>
                <w:lang w:eastAsia="fr-FR"/>
              </w:rPr>
              <w:t>develop</w:t>
            </w:r>
            <w:r w:rsidRPr="00A00048">
              <w:rPr>
                <w:rFonts w:ascii="Times New Roman" w:eastAsia="Times New Roman" w:hAnsi="Times New Roman" w:cs="Times New Roman"/>
                <w:sz w:val="24"/>
                <w:szCs w:val="24"/>
                <w:lang w:eastAsia="fr-FR"/>
              </w:rPr>
              <w:t xml:space="preserve"> core jobs profiles; relevant training solutions, support of sectoral qualifications/certifications; and support sectoral agreements for mutual recognition of qualifications/certifications.</w:t>
            </w:r>
          </w:p>
          <w:p w:rsidR="00CC1B29" w:rsidRPr="00A00048" w:rsidRDefault="00CC1B29" w:rsidP="00A00048">
            <w:pPr>
              <w:spacing w:after="0" w:line="240" w:lineRule="auto"/>
              <w:jc w:val="both"/>
              <w:rPr>
                <w:rFonts w:ascii="Times New Roman" w:eastAsia="Times New Roman" w:hAnsi="Times New Roman" w:cs="Times New Roman"/>
                <w:sz w:val="24"/>
                <w:szCs w:val="24"/>
                <w:u w:val="single"/>
                <w:lang w:eastAsia="fr-FR"/>
              </w:rPr>
            </w:pPr>
          </w:p>
          <w:p w:rsidR="00CC1B29" w:rsidRPr="00A00048" w:rsidRDefault="00CC1B29" w:rsidP="00A00048">
            <w:pPr>
              <w:spacing w:after="0" w:line="240" w:lineRule="auto"/>
              <w:jc w:val="both"/>
              <w:rPr>
                <w:rFonts w:ascii="Times New Roman" w:eastAsia="Times New Roman" w:hAnsi="Times New Roman" w:cs="Times New Roman"/>
                <w:sz w:val="24"/>
                <w:szCs w:val="24"/>
                <w:lang w:eastAsia="fr-FR"/>
              </w:rPr>
            </w:pPr>
            <w:r w:rsidRPr="00A00048">
              <w:rPr>
                <w:rFonts w:ascii="Times New Roman" w:eastAsia="Times New Roman" w:hAnsi="Times New Roman" w:cs="Times New Roman"/>
                <w:sz w:val="24"/>
                <w:szCs w:val="24"/>
                <w:lang w:eastAsia="fr-FR"/>
              </w:rPr>
              <w:t xml:space="preserve">The </w:t>
            </w:r>
            <w:r w:rsidRPr="00CC1B29">
              <w:rPr>
                <w:rFonts w:ascii="Times New Roman" w:eastAsia="Times New Roman" w:hAnsi="Times New Roman" w:cs="Times New Roman"/>
                <w:bCs/>
                <w:sz w:val="24"/>
                <w:szCs w:val="24"/>
                <w:lang w:eastAsia="fr-FR"/>
              </w:rPr>
              <w:t>activities supported by COSME are mainly focusing on the two first sets of activities. The</w:t>
            </w:r>
            <w:r w:rsidRPr="00A00048">
              <w:rPr>
                <w:rFonts w:ascii="Times New Roman" w:eastAsia="Times New Roman" w:hAnsi="Times New Roman" w:cs="Times New Roman"/>
                <w:sz w:val="24"/>
                <w:szCs w:val="24"/>
                <w:lang w:eastAsia="fr-FR"/>
              </w:rPr>
              <w:t xml:space="preserve"> establishment of European </w:t>
            </w:r>
            <w:r w:rsidRPr="00CC1B29">
              <w:rPr>
                <w:rFonts w:ascii="Times New Roman" w:eastAsia="Times New Roman" w:hAnsi="Times New Roman" w:cs="Times New Roman"/>
                <w:bCs/>
                <w:sz w:val="24"/>
                <w:szCs w:val="24"/>
                <w:lang w:eastAsia="fr-FR"/>
              </w:rPr>
              <w:t>partnerships</w:t>
            </w:r>
            <w:r w:rsidRPr="00A00048">
              <w:rPr>
                <w:rFonts w:ascii="Times New Roman" w:eastAsia="Times New Roman" w:hAnsi="Times New Roman" w:cs="Times New Roman"/>
                <w:sz w:val="24"/>
                <w:szCs w:val="24"/>
                <w:lang w:eastAsia="fr-FR"/>
              </w:rPr>
              <w:t xml:space="preserve"> and roll-out at national level will be addressed </w:t>
            </w:r>
            <w:r w:rsidRPr="00CC1B29">
              <w:rPr>
                <w:rFonts w:ascii="Times New Roman" w:eastAsia="Times New Roman" w:hAnsi="Times New Roman" w:cs="Times New Roman"/>
                <w:bCs/>
                <w:sz w:val="24"/>
                <w:szCs w:val="24"/>
                <w:lang w:eastAsia="fr-FR"/>
              </w:rPr>
              <w:t>in conjunction with</w:t>
            </w:r>
            <w:r w:rsidRPr="00A00048">
              <w:rPr>
                <w:rFonts w:ascii="Times New Roman" w:eastAsia="Times New Roman" w:hAnsi="Times New Roman" w:cs="Times New Roman"/>
                <w:sz w:val="24"/>
                <w:szCs w:val="24"/>
                <w:lang w:eastAsia="fr-FR"/>
              </w:rPr>
              <w:t xml:space="preserve"> a complementary action supported by ERASMUS+ (DG EMPL). </w:t>
            </w:r>
          </w:p>
        </w:tc>
      </w:tr>
    </w:tbl>
    <w:p w:rsidR="00CC1B29" w:rsidRPr="00A00048" w:rsidRDefault="00CC1B29">
      <w:pPr>
        <w:spacing w:before="100" w:beforeAutospacing="1" w:after="0" w:line="240" w:lineRule="auto"/>
        <w:outlineLvl w:val="4"/>
        <w:rPr>
          <w:rFonts w:ascii="Times New Roman" w:eastAsia="Times New Roman" w:hAnsi="Times New Roman" w:cs="Times New Roman"/>
          <w:b/>
          <w:caps/>
          <w:sz w:val="24"/>
          <w:szCs w:val="24"/>
          <w:lang w:eastAsia="fr-FR"/>
        </w:rPr>
      </w:pPr>
      <w:r w:rsidRPr="00A00048">
        <w:rPr>
          <w:rFonts w:ascii="Times New Roman" w:eastAsia="Times New Roman" w:hAnsi="Times New Roman" w:cs="Times New Roman"/>
          <w:b/>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CC1B29" w:rsidRPr="00CC1B29" w:rsidTr="00C8617C">
        <w:trPr>
          <w:tblCellSpacing w:w="0" w:type="dxa"/>
        </w:trPr>
        <w:tc>
          <w:tcPr>
            <w:tcW w:w="5000" w:type="pct"/>
            <w:tcBorders>
              <w:top w:val="single" w:sz="6" w:space="0" w:color="000000"/>
              <w:bottom w:val="single" w:sz="6" w:space="0" w:color="000000"/>
            </w:tcBorders>
          </w:tcPr>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ourier New"/>
                <w:sz w:val="24"/>
                <w:szCs w:val="20"/>
                <w:lang w:eastAsia="fr-FR"/>
              </w:rPr>
            </w:pPr>
            <w:r w:rsidRPr="00A00048">
              <w:rPr>
                <w:rFonts w:ascii="Times New Roman" w:eastAsia="Calibri" w:hAnsi="Times New Roman" w:cs="Courier New"/>
                <w:b/>
                <w:sz w:val="24"/>
                <w:szCs w:val="20"/>
                <w:lang w:eastAsia="fr-FR"/>
              </w:rPr>
              <w:t xml:space="preserve">1. Automotive industry: </w:t>
            </w:r>
            <w:r w:rsidRPr="00A00048">
              <w:rPr>
                <w:rFonts w:ascii="Times New Roman" w:eastAsia="Calibri" w:hAnsi="Times New Roman" w:cs="Courier New"/>
                <w:sz w:val="24"/>
                <w:szCs w:val="20"/>
                <w:lang w:eastAsia="fr-FR"/>
              </w:rPr>
              <w:t>The main goal is to</w:t>
            </w:r>
            <w:r w:rsidRPr="00CC1B29">
              <w:rPr>
                <w:rFonts w:ascii="Times New Roman" w:eastAsia="Calibri" w:hAnsi="Times New Roman" w:cs="Times New Roman"/>
                <w:sz w:val="24"/>
                <w:szCs w:val="24"/>
              </w:rPr>
              <w:t>: (i)</w:t>
            </w:r>
            <w:r w:rsidRPr="00A00048">
              <w:rPr>
                <w:rFonts w:ascii="Times New Roman" w:eastAsia="Calibri" w:hAnsi="Times New Roman" w:cs="Courier New"/>
                <w:sz w:val="24"/>
                <w:szCs w:val="20"/>
                <w:lang w:eastAsia="fr-FR"/>
              </w:rPr>
              <w:t xml:space="preserve"> upgrade skills (digital, mechemtronics, transversal/soft skills)</w:t>
            </w:r>
            <w:r w:rsidRPr="00A00048" w:rsidDel="0029038E">
              <w:rPr>
                <w:rFonts w:ascii="Times New Roman" w:eastAsia="Calibri" w:hAnsi="Times New Roman" w:cs="Courier New"/>
                <w:sz w:val="24"/>
                <w:szCs w:val="20"/>
                <w:lang w:eastAsia="fr-FR"/>
              </w:rPr>
              <w:t xml:space="preserve"> </w:t>
            </w:r>
            <w:r w:rsidRPr="00CC1B29">
              <w:rPr>
                <w:rFonts w:ascii="Times New Roman" w:eastAsia="Calibri" w:hAnsi="Times New Roman" w:cs="Times New Roman"/>
                <w:sz w:val="24"/>
                <w:szCs w:val="24"/>
              </w:rPr>
              <w:t>by designing new curricula and enhancing uptake of  existing tools and upscaling best practices; (ii)</w:t>
            </w:r>
            <w:r w:rsidRPr="00A00048">
              <w:rPr>
                <w:rFonts w:ascii="Times New Roman" w:eastAsia="Calibri" w:hAnsi="Times New Roman" w:cs="Courier New"/>
                <w:sz w:val="24"/>
                <w:szCs w:val="20"/>
                <w:lang w:eastAsia="fr-FR"/>
              </w:rPr>
              <w:t xml:space="preserve"> attract and retain young graduates (in p</w:t>
            </w:r>
            <w:r w:rsidR="000E7FB9">
              <w:rPr>
                <w:rFonts w:ascii="Times New Roman" w:eastAsia="Calibri" w:hAnsi="Times New Roman" w:cs="Courier New"/>
                <w:sz w:val="24"/>
                <w:szCs w:val="20"/>
                <w:lang w:eastAsia="fr-FR"/>
              </w:rPr>
              <w:t>articular STEM profiles</w:t>
            </w:r>
            <w:r w:rsidRPr="00A00048">
              <w:rPr>
                <w:rFonts w:ascii="Times New Roman" w:eastAsia="Calibri" w:hAnsi="Times New Roman" w:cs="Courier New"/>
                <w:sz w:val="24"/>
                <w:szCs w:val="20"/>
                <w:lang w:eastAsia="fr-FR"/>
              </w:rPr>
              <w:t xml:space="preserve"> and </w:t>
            </w:r>
            <w:r w:rsidRPr="00CC1B29">
              <w:rPr>
                <w:rFonts w:ascii="Times New Roman" w:eastAsia="Calibri" w:hAnsi="Times New Roman" w:cs="Times New Roman"/>
                <w:sz w:val="24"/>
                <w:szCs w:val="24"/>
              </w:rPr>
              <w:t>women</w:t>
            </w:r>
            <w:r w:rsidR="000E7FB9">
              <w:rPr>
                <w:rFonts w:ascii="Times New Roman" w:eastAsia="Calibri" w:hAnsi="Times New Roman" w:cs="Times New Roman"/>
                <w:sz w:val="24"/>
                <w:szCs w:val="24"/>
              </w:rPr>
              <w:t>)</w:t>
            </w:r>
            <w:r w:rsidRPr="00CC1B29">
              <w:rPr>
                <w:rFonts w:ascii="Times New Roman" w:eastAsia="Calibri" w:hAnsi="Times New Roman" w:cs="Times New Roman"/>
                <w:sz w:val="24"/>
                <w:szCs w:val="24"/>
              </w:rPr>
              <w:t xml:space="preserve">, and </w:t>
            </w:r>
            <w:r w:rsidRPr="00A00048">
              <w:rPr>
                <w:rFonts w:ascii="Times New Roman" w:eastAsia="Calibri" w:hAnsi="Times New Roman" w:cs="Courier New"/>
                <w:sz w:val="24"/>
                <w:szCs w:val="20"/>
                <w:lang w:eastAsia="fr-FR"/>
              </w:rPr>
              <w:t xml:space="preserve">support the inter-generational transfer of the existing knowledge. </w:t>
            </w:r>
            <w:r w:rsidRPr="00CC1B29">
              <w:rPr>
                <w:rFonts w:ascii="Times New Roman" w:eastAsia="Calibri" w:hAnsi="Times New Roman" w:cs="Times New Roman"/>
                <w:sz w:val="24"/>
                <w:szCs w:val="24"/>
              </w:rPr>
              <w:t xml:space="preserve">The actions </w:t>
            </w:r>
            <w:r w:rsidRPr="00A00048">
              <w:rPr>
                <w:rFonts w:ascii="Times New Roman" w:eastAsia="Calibri" w:hAnsi="Times New Roman" w:cs="Courier New"/>
                <w:sz w:val="24"/>
                <w:szCs w:val="20"/>
                <w:lang w:eastAsia="fr-FR"/>
              </w:rPr>
              <w:t xml:space="preserve">will include </w:t>
            </w:r>
            <w:r w:rsidRPr="00CC1B29">
              <w:rPr>
                <w:rFonts w:ascii="Times New Roman" w:eastAsia="Calibri" w:hAnsi="Times New Roman" w:cs="Times New Roman"/>
                <w:sz w:val="24"/>
                <w:szCs w:val="24"/>
              </w:rPr>
              <w:t>awareness-raising campaigns on existing tools and best practices</w:t>
            </w:r>
            <w:r w:rsidRPr="00CC1B29" w:rsidDel="00D821E5">
              <w:rPr>
                <w:rFonts w:ascii="Times New Roman" w:eastAsia="Calibri" w:hAnsi="Times New Roman" w:cs="Times New Roman"/>
                <w:sz w:val="24"/>
                <w:szCs w:val="24"/>
              </w:rPr>
              <w:t xml:space="preserve"> </w:t>
            </w:r>
            <w:r w:rsidRPr="00CC1B29">
              <w:rPr>
                <w:rFonts w:ascii="Times New Roman" w:eastAsia="Calibri" w:hAnsi="Times New Roman" w:cs="Times New Roman"/>
                <w:sz w:val="24"/>
                <w:szCs w:val="24"/>
              </w:rPr>
              <w:t>for skill development and reduction of actual skill gaps,</w:t>
            </w:r>
            <w:r w:rsidRPr="00A00048">
              <w:rPr>
                <w:rFonts w:ascii="Times New Roman" w:eastAsia="Calibri" w:hAnsi="Times New Roman" w:cs="Courier New"/>
                <w:sz w:val="24"/>
                <w:szCs w:val="20"/>
                <w:lang w:eastAsia="fr-FR"/>
              </w:rPr>
              <w:t xml:space="preserve"> for inter-generational </w:t>
            </w:r>
            <w:r w:rsidRPr="00CC1B29">
              <w:rPr>
                <w:rFonts w:ascii="Times New Roman" w:eastAsia="Calibri" w:hAnsi="Times New Roman" w:cs="Times New Roman"/>
                <w:sz w:val="24"/>
                <w:szCs w:val="24"/>
              </w:rPr>
              <w:t>transfer</w:t>
            </w:r>
            <w:r w:rsidRPr="00A00048">
              <w:rPr>
                <w:rFonts w:ascii="Times New Roman" w:eastAsia="Calibri" w:hAnsi="Times New Roman" w:cs="Courier New"/>
                <w:sz w:val="24"/>
                <w:szCs w:val="20"/>
                <w:lang w:eastAsia="fr-FR"/>
              </w:rPr>
              <w:t xml:space="preserve"> of </w:t>
            </w:r>
            <w:r w:rsidRPr="00CC1B29">
              <w:rPr>
                <w:rFonts w:ascii="Times New Roman" w:eastAsia="Calibri" w:hAnsi="Times New Roman" w:cs="Times New Roman"/>
                <w:sz w:val="24"/>
                <w:szCs w:val="24"/>
              </w:rPr>
              <w:t>knowledge, as well as on the attractiveness</w:t>
            </w:r>
            <w:r w:rsidRPr="00A00048">
              <w:rPr>
                <w:rFonts w:ascii="Times New Roman" w:eastAsia="Calibri" w:hAnsi="Times New Roman" w:cs="Courier New"/>
                <w:sz w:val="24"/>
                <w:szCs w:val="20"/>
                <w:lang w:eastAsia="fr-FR"/>
              </w:rPr>
              <w:t xml:space="preserve"> of automotive careers</w:t>
            </w:r>
            <w:r w:rsidRPr="00CC1B29">
              <w:rPr>
                <w:rFonts w:ascii="Times New Roman" w:eastAsia="Calibri" w:hAnsi="Times New Roman" w:cs="Times New Roman"/>
                <w:sz w:val="24"/>
                <w:szCs w:val="24"/>
              </w:rPr>
              <w:t>. The awareness raising actions can include</w:t>
            </w:r>
            <w:r w:rsidRPr="00A00048">
              <w:rPr>
                <w:rFonts w:ascii="Times New Roman" w:eastAsia="Calibri" w:hAnsi="Times New Roman" w:cs="Courier New"/>
                <w:sz w:val="24"/>
                <w:szCs w:val="20"/>
                <w:lang w:eastAsia="fr-FR"/>
              </w:rPr>
              <w:t xml:space="preserve"> recruitment initiatives, first-hand experience, support materials, presentations and webinars promoting new profiles in the sector (high skilled and "clean" jobs</w:t>
            </w:r>
            <w:r w:rsidRPr="00CC1B29">
              <w:rPr>
                <w:rFonts w:ascii="Times New Roman" w:eastAsia="Calibri" w:hAnsi="Times New Roman" w:cs="Times New Roman"/>
                <w:sz w:val="24"/>
                <w:szCs w:val="24"/>
              </w:rPr>
              <w:t>) and EU-wide competition "Car of the future" for the students  in collaboration with academia.</w:t>
            </w:r>
          </w:p>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ourier New"/>
                <w:sz w:val="24"/>
                <w:szCs w:val="20"/>
                <w:lang w:eastAsia="fr-FR"/>
              </w:rPr>
            </w:pPr>
          </w:p>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0"/>
                <w:lang w:eastAsia="fr-FR"/>
              </w:rPr>
            </w:pPr>
            <w:r w:rsidRPr="00A00048">
              <w:rPr>
                <w:rFonts w:ascii="Times New Roman" w:eastAsia="Calibri" w:hAnsi="Times New Roman" w:cs="Courier New"/>
                <w:sz w:val="24"/>
                <w:szCs w:val="20"/>
                <w:lang w:eastAsia="fr-FR"/>
              </w:rPr>
              <w:t>Previous measures: European Automotive Skills Council (EASC) as part of the actions in the CARS 2020 Action Plan. EASC ran a survey to map the skills mismatch and identify the future training needs for the automotive industry.  ESCO</w:t>
            </w:r>
            <w:r w:rsidRPr="00A00048">
              <w:rPr>
                <w:rFonts w:ascii="Times New Roman" w:eastAsia="Calibri" w:hAnsi="Times New Roman" w:cs="Courier New"/>
                <w:sz w:val="24"/>
                <w:szCs w:val="20"/>
                <w:vertAlign w:val="superscript"/>
                <w:lang w:eastAsia="fr-FR"/>
              </w:rPr>
              <w:footnoteReference w:id="22"/>
            </w:r>
            <w:r w:rsidRPr="00A00048">
              <w:rPr>
                <w:rFonts w:ascii="Times New Roman" w:eastAsia="Calibri" w:hAnsi="Times New Roman" w:cs="Courier New"/>
                <w:sz w:val="24"/>
                <w:szCs w:val="20"/>
                <w:lang w:eastAsia="fr-FR"/>
              </w:rPr>
              <w:t xml:space="preserve"> classification was developed for the Manufacturing of Transport Equipment skills</w:t>
            </w:r>
            <w:r w:rsidRPr="00A00048">
              <w:rPr>
                <w:rFonts w:ascii="Times New Roman" w:eastAsia="Times New Roman" w:hAnsi="Times New Roman" w:cs="Courier New"/>
                <w:sz w:val="24"/>
                <w:szCs w:val="20"/>
                <w:lang w:eastAsia="fr-FR"/>
              </w:rPr>
              <w:t>.</w:t>
            </w:r>
            <w:r w:rsidRPr="00CC1B29">
              <w:rPr>
                <w:rFonts w:ascii="Times New Roman" w:eastAsia="Times New Roman" w:hAnsi="Times New Roman" w:cs="Times New Roman"/>
                <w:sz w:val="24"/>
                <w:szCs w:val="24"/>
                <w:lang w:eastAsia="fr-FR"/>
              </w:rPr>
              <w:t xml:space="preserve"> </w:t>
            </w:r>
            <w:r w:rsidRPr="00CC1B29">
              <w:rPr>
                <w:rFonts w:ascii="Times New Roman" w:eastAsia="Calibri" w:hAnsi="Times New Roman" w:cs="Times New Roman"/>
                <w:sz w:val="24"/>
                <w:szCs w:val="24"/>
              </w:rPr>
              <w:t>A new high-level group for the competitiveness of the automotive industry GEAR 2030 has been established and will address skills issues in close cooperation with the Blueprint.</w:t>
            </w:r>
          </w:p>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ourier New"/>
                <w:sz w:val="24"/>
                <w:szCs w:val="20"/>
                <w:lang w:eastAsia="fr-FR"/>
              </w:rPr>
            </w:pPr>
            <w:r w:rsidRPr="00A00048">
              <w:rPr>
                <w:rFonts w:ascii="Times New Roman" w:eastAsia="Calibri" w:hAnsi="Times New Roman" w:cs="Courier New"/>
                <w:sz w:val="24"/>
                <w:szCs w:val="20"/>
                <w:lang w:eastAsia="fr-FR"/>
              </w:rPr>
              <w:t>European added value: The automotive sector is facing many challenges</w:t>
            </w:r>
            <w:r w:rsidRPr="00CC1B29">
              <w:rPr>
                <w:rFonts w:ascii="Times New Roman" w:eastAsia="Calibri" w:hAnsi="Times New Roman" w:cs="Times New Roman"/>
                <w:sz w:val="24"/>
                <w:szCs w:val="24"/>
              </w:rPr>
              <w:t>: need to deploy</w:t>
            </w:r>
            <w:r w:rsidRPr="00A00048">
              <w:rPr>
                <w:rFonts w:ascii="Times New Roman" w:eastAsia="Calibri" w:hAnsi="Times New Roman" w:cs="Courier New"/>
                <w:sz w:val="24"/>
                <w:szCs w:val="20"/>
                <w:lang w:eastAsia="fr-FR"/>
              </w:rPr>
              <w:t xml:space="preserve"> new technologies (electrification, automation, advanced manufacturing</w:t>
            </w:r>
            <w:r w:rsidRPr="00CC1B29">
              <w:rPr>
                <w:rFonts w:ascii="Times New Roman" w:eastAsia="Calibri" w:hAnsi="Times New Roman" w:cs="Times New Roman"/>
                <w:sz w:val="24"/>
                <w:szCs w:val="24"/>
              </w:rPr>
              <w:t>) and address changing</w:t>
            </w:r>
            <w:r w:rsidRPr="00A00048">
              <w:rPr>
                <w:rFonts w:ascii="Times New Roman" w:eastAsia="Calibri" w:hAnsi="Times New Roman" w:cs="Courier New"/>
                <w:sz w:val="24"/>
                <w:szCs w:val="20"/>
                <w:lang w:eastAsia="fr-FR"/>
              </w:rPr>
              <w:t xml:space="preserve"> customer preferences (shift from vehicle ownership to mobility as a service). This will impact the whole value chain.  The adaptation of </w:t>
            </w:r>
            <w:r w:rsidRPr="00CC1B29">
              <w:rPr>
                <w:rFonts w:ascii="Times New Roman" w:eastAsia="Calibri" w:hAnsi="Times New Roman" w:cs="Times New Roman"/>
                <w:sz w:val="24"/>
                <w:szCs w:val="24"/>
              </w:rPr>
              <w:t xml:space="preserve">the </w:t>
            </w:r>
            <w:r w:rsidRPr="00A00048">
              <w:rPr>
                <w:rFonts w:ascii="Times New Roman" w:eastAsia="Calibri" w:hAnsi="Times New Roman" w:cs="Courier New"/>
                <w:sz w:val="24"/>
                <w:szCs w:val="20"/>
                <w:lang w:eastAsia="fr-FR"/>
              </w:rPr>
              <w:t xml:space="preserve">workforce in terms of relevant skills should prevent further delocalization of the EU automotive value chain. The </w:t>
            </w:r>
            <w:r w:rsidRPr="00CC1B29">
              <w:rPr>
                <w:rFonts w:ascii="Times New Roman" w:eastAsia="Calibri" w:hAnsi="Times New Roman" w:cs="Times New Roman"/>
                <w:sz w:val="24"/>
                <w:szCs w:val="24"/>
              </w:rPr>
              <w:t>intra-</w:t>
            </w:r>
            <w:r w:rsidRPr="00A00048">
              <w:rPr>
                <w:rFonts w:ascii="Times New Roman" w:eastAsia="Calibri" w:hAnsi="Times New Roman" w:cs="Courier New"/>
                <w:sz w:val="24"/>
                <w:szCs w:val="20"/>
                <w:lang w:eastAsia="fr-FR"/>
              </w:rPr>
              <w:t>EU mobility of graduates and skilled workers also needs to be ensured to tackle the regional skills mismatches.</w:t>
            </w:r>
          </w:p>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ourier New"/>
                <w:b/>
                <w:sz w:val="24"/>
                <w:szCs w:val="20"/>
                <w:lang w:eastAsia="fr-FR"/>
              </w:rPr>
            </w:pPr>
          </w:p>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A00048">
              <w:rPr>
                <w:rFonts w:ascii="Times New Roman" w:eastAsia="Times New Roman" w:hAnsi="Times New Roman" w:cs="Times New Roman"/>
                <w:sz w:val="24"/>
                <w:szCs w:val="24"/>
                <w:lang w:eastAsia="fr-FR"/>
              </w:rPr>
              <w:t xml:space="preserve"> </w:t>
            </w:r>
            <w:r w:rsidRPr="00A00048">
              <w:rPr>
                <w:rFonts w:ascii="Times New Roman" w:eastAsia="Times New Roman" w:hAnsi="Times New Roman" w:cs="Times New Roman"/>
                <w:b/>
                <w:sz w:val="24"/>
                <w:szCs w:val="24"/>
                <w:lang w:eastAsia="fr-FR"/>
              </w:rPr>
              <w:t xml:space="preserve">Textile, clothing, leather and footwear </w:t>
            </w:r>
            <w:r w:rsidRPr="00A00048">
              <w:rPr>
                <w:rFonts w:ascii="Times New Roman" w:eastAsia="Times New Roman" w:hAnsi="Times New Roman" w:cs="Times New Roman"/>
                <w:sz w:val="24"/>
                <w:szCs w:val="24"/>
                <w:lang w:eastAsia="fr-FR"/>
              </w:rPr>
              <w:t xml:space="preserve">(TCLF): </w:t>
            </w:r>
            <w:r w:rsidRPr="00CC1B29">
              <w:rPr>
                <w:rFonts w:ascii="Times New Roman" w:eastAsia="Times New Roman" w:hAnsi="Times New Roman" w:cs="Times New Roman"/>
                <w:bCs/>
                <w:sz w:val="24"/>
                <w:szCs w:val="24"/>
                <w:lang w:eastAsia="fr-FR"/>
              </w:rPr>
              <w:t xml:space="preserve">This action will include developing with the industry a long-term skills strategy and an </w:t>
            </w:r>
            <w:r w:rsidRPr="00A00048">
              <w:rPr>
                <w:rFonts w:ascii="Times New Roman" w:eastAsia="Times New Roman" w:hAnsi="Times New Roman" w:cs="Times New Roman"/>
                <w:sz w:val="24"/>
                <w:szCs w:val="24"/>
                <w:lang w:eastAsia="fr-FR"/>
              </w:rPr>
              <w:t xml:space="preserve">update of the evidence on skills shortages, gaps and mismatches as undertaken under the TCLF European Skills Council and </w:t>
            </w:r>
            <w:r w:rsidRPr="00CC1B29">
              <w:rPr>
                <w:rFonts w:ascii="Times New Roman" w:eastAsia="Times New Roman" w:hAnsi="Times New Roman" w:cs="Times New Roman"/>
                <w:bCs/>
                <w:sz w:val="24"/>
                <w:szCs w:val="24"/>
                <w:lang w:eastAsia="fr-FR"/>
              </w:rPr>
              <w:t>EU, national and regional projects. Focus will be on measures to facilitate upgrading of tech/engineering/digital skills, developing of marketing/retailing skills and enhancing of traditional artisan and craftsmanship skills. It would be complemented with transversal skills, e.g. entrepreneurial and business skills. Cooperation between key industry stakeholders, public authorities, research and education centres (including VETs) will be promoted. Special attention will be dedicated to concrete actions aiming at attracting young people to work in the sector. These would include awareness campaigns, innovative education and training tools using new technologies (games, mobile applications, social media, webinars, etc.). Experiences from non-EU countries and other sectors would also serve as an inspiration for a long-term sectoral skills strategy</w:t>
            </w:r>
            <w:r w:rsidRPr="00A00048">
              <w:rPr>
                <w:rFonts w:ascii="Times New Roman" w:eastAsia="Times New Roman" w:hAnsi="Times New Roman" w:cs="Times New Roman"/>
                <w:sz w:val="24"/>
                <w:szCs w:val="24"/>
                <w:lang w:eastAsia="fr-FR"/>
              </w:rPr>
              <w:t xml:space="preserve">. </w:t>
            </w:r>
          </w:p>
          <w:p w:rsidR="00CC1B29" w:rsidRPr="00A00048" w:rsidRDefault="00CC1B29">
            <w:pPr>
              <w:spacing w:after="0" w:line="240" w:lineRule="auto"/>
              <w:rPr>
                <w:rFonts w:ascii="Times New Roman" w:eastAsia="Times New Roman" w:hAnsi="Times New Roman" w:cs="Times New Roman"/>
                <w:sz w:val="24"/>
                <w:szCs w:val="24"/>
                <w:lang w:eastAsia="fr-FR"/>
              </w:rPr>
            </w:pPr>
          </w:p>
          <w:p w:rsidR="00CC1B29" w:rsidRPr="00A00048" w:rsidRDefault="00CC1B29" w:rsidP="00A00048">
            <w:pPr>
              <w:spacing w:after="0" w:line="240" w:lineRule="auto"/>
              <w:jc w:val="both"/>
              <w:rPr>
                <w:rFonts w:ascii="Times New Roman" w:eastAsia="Times New Roman" w:hAnsi="Times New Roman" w:cs="Times New Roman"/>
                <w:sz w:val="24"/>
                <w:szCs w:val="24"/>
                <w:lang w:eastAsia="fr-FR"/>
              </w:rPr>
            </w:pPr>
            <w:r w:rsidRPr="00CC1B29">
              <w:rPr>
                <w:rFonts w:ascii="Times New Roman" w:eastAsia="Calibri" w:hAnsi="Times New Roman" w:cs="Times New Roman"/>
                <w:sz w:val="24"/>
                <w:szCs w:val="24"/>
              </w:rPr>
              <w:t xml:space="preserve">The </w:t>
            </w:r>
            <w:r w:rsidRPr="00A00048">
              <w:rPr>
                <w:rFonts w:ascii="Times New Roman" w:eastAsia="Calibri" w:hAnsi="Times New Roman" w:cs="Times New Roman"/>
                <w:sz w:val="24"/>
                <w:szCs w:val="24"/>
                <w:lang w:eastAsia="fr-FR"/>
              </w:rPr>
              <w:t xml:space="preserve">TCLF Skills Council </w:t>
            </w:r>
            <w:r w:rsidRPr="00CC1B29">
              <w:rPr>
                <w:rFonts w:ascii="Times New Roman" w:eastAsia="Calibri" w:hAnsi="Times New Roman" w:cs="Times New Roman"/>
                <w:sz w:val="24"/>
                <w:szCs w:val="24"/>
              </w:rPr>
              <w:t xml:space="preserve">was the first European sector skills council </w:t>
            </w:r>
            <w:r w:rsidRPr="00A00048">
              <w:rPr>
                <w:rFonts w:ascii="Times New Roman" w:eastAsia="Calibri" w:hAnsi="Times New Roman" w:cs="Times New Roman"/>
                <w:sz w:val="24"/>
                <w:szCs w:val="24"/>
                <w:lang w:eastAsia="fr-FR"/>
              </w:rPr>
              <w:t xml:space="preserve">(2011) </w:t>
            </w:r>
            <w:r w:rsidRPr="00CC1B29">
              <w:rPr>
                <w:rFonts w:ascii="Times New Roman" w:eastAsia="Calibri" w:hAnsi="Times New Roman" w:cs="Times New Roman"/>
                <w:sz w:val="24"/>
                <w:szCs w:val="24"/>
              </w:rPr>
              <w:t>and delivered</w:t>
            </w:r>
            <w:r w:rsidRPr="00A00048">
              <w:rPr>
                <w:rFonts w:ascii="Times New Roman" w:eastAsia="Calibri" w:hAnsi="Times New Roman" w:cs="Times New Roman"/>
                <w:sz w:val="24"/>
                <w:szCs w:val="24"/>
                <w:lang w:eastAsia="fr-FR"/>
              </w:rPr>
              <w:t xml:space="preserve"> a database</w:t>
            </w:r>
            <w:r w:rsidRPr="00CC1B29">
              <w:rPr>
                <w:rFonts w:ascii="Times New Roman" w:eastAsia="Calibri" w:hAnsi="Times New Roman" w:cs="Times New Roman"/>
                <w:sz w:val="24"/>
                <w:szCs w:val="24"/>
                <w:vertAlign w:val="superscript"/>
              </w:rPr>
              <w:footnoteReference w:id="23"/>
            </w:r>
            <w:r w:rsidRPr="00A00048">
              <w:rPr>
                <w:rFonts w:ascii="Times New Roman" w:eastAsia="Calibri" w:hAnsi="Times New Roman" w:cs="Times New Roman"/>
                <w:sz w:val="24"/>
                <w:szCs w:val="24"/>
                <w:lang w:eastAsia="fr-FR"/>
              </w:rPr>
              <w:t xml:space="preserve"> of best practices of national and regional textile and clothing observatories </w:t>
            </w:r>
            <w:r w:rsidRPr="00CC1B29">
              <w:rPr>
                <w:rFonts w:ascii="Times New Roman" w:eastAsia="Calibri" w:hAnsi="Times New Roman" w:cs="Times New Roman"/>
                <w:sz w:val="24"/>
                <w:szCs w:val="24"/>
              </w:rPr>
              <w:t xml:space="preserve">in EU and candidate countries, the </w:t>
            </w:r>
            <w:r w:rsidRPr="00CC1B29">
              <w:rPr>
                <w:rFonts w:ascii="Times New Roman" w:eastAsia="Times New Roman" w:hAnsi="Times New Roman" w:cs="Times New Roman"/>
                <w:bCs/>
                <w:sz w:val="24"/>
                <w:szCs w:val="24"/>
                <w:lang w:eastAsia="fr-FR"/>
              </w:rPr>
              <w:t>publication</w:t>
            </w:r>
            <w:r w:rsidRPr="00A00048">
              <w:rPr>
                <w:rFonts w:ascii="Times New Roman" w:eastAsia="Times New Roman" w:hAnsi="Times New Roman" w:cs="Times New Roman"/>
                <w:sz w:val="24"/>
                <w:szCs w:val="24"/>
                <w:lang w:eastAsia="fr-FR"/>
              </w:rPr>
              <w:t xml:space="preserve"> of </w:t>
            </w:r>
            <w:r w:rsidRPr="00CC1B29">
              <w:rPr>
                <w:rFonts w:ascii="Times New Roman" w:eastAsia="Times New Roman" w:hAnsi="Times New Roman" w:cs="Times New Roman"/>
                <w:bCs/>
                <w:sz w:val="24"/>
                <w:szCs w:val="24"/>
                <w:lang w:eastAsia="fr-FR"/>
              </w:rPr>
              <w:t xml:space="preserve">four reports on </w:t>
            </w:r>
            <w:r w:rsidRPr="00A00048">
              <w:rPr>
                <w:rFonts w:ascii="Times New Roman" w:eastAsia="Times New Roman" w:hAnsi="Times New Roman" w:cs="Times New Roman"/>
                <w:sz w:val="24"/>
                <w:szCs w:val="24"/>
                <w:lang w:eastAsia="fr-FR"/>
              </w:rPr>
              <w:t>skills needs</w:t>
            </w:r>
            <w:r w:rsidRPr="00CC1B29">
              <w:rPr>
                <w:rFonts w:ascii="Times New Roman" w:eastAsia="Times New Roman" w:hAnsi="Times New Roman" w:cs="Times New Roman"/>
                <w:bCs/>
                <w:sz w:val="24"/>
                <w:szCs w:val="24"/>
                <w:lang w:eastAsia="fr-FR"/>
              </w:rPr>
              <w:t xml:space="preserve"> etc</w:t>
            </w:r>
            <w:r w:rsidRPr="00A00048">
              <w:rPr>
                <w:rFonts w:ascii="Times New Roman" w:eastAsia="Times New Roman" w:hAnsi="Times New Roman" w:cs="Times New Roman"/>
                <w:sz w:val="24"/>
                <w:szCs w:val="24"/>
                <w:lang w:eastAsia="fr-FR"/>
              </w:rPr>
              <w:t xml:space="preserve">. Stakeholders were involved in the ESCO sectoral reference group (TEXAN) developing a common language to compare skills, competences, occupation and qualifications. </w:t>
            </w:r>
            <w:r w:rsidRPr="00CC1B29">
              <w:rPr>
                <w:rFonts w:ascii="Times New Roman" w:eastAsia="Times New Roman" w:hAnsi="Times New Roman" w:cs="Times New Roman"/>
                <w:bCs/>
                <w:sz w:val="24"/>
                <w:szCs w:val="24"/>
                <w:lang w:eastAsia="fr-FR"/>
              </w:rPr>
              <w:t>An Erasmus+</w:t>
            </w:r>
            <w:r w:rsidRPr="00A00048">
              <w:rPr>
                <w:rFonts w:ascii="Times New Roman" w:eastAsia="Times New Roman" w:hAnsi="Times New Roman" w:cs="Times New Roman"/>
                <w:sz w:val="24"/>
                <w:szCs w:val="24"/>
                <w:lang w:eastAsia="fr-FR"/>
              </w:rPr>
              <w:t xml:space="preserve"> project on footwear (Skills Alliance for comforts and healthy footwear manufacturing) was </w:t>
            </w:r>
            <w:r w:rsidRPr="00CC1B29">
              <w:rPr>
                <w:rFonts w:ascii="Times New Roman" w:eastAsia="Times New Roman" w:hAnsi="Times New Roman" w:cs="Times New Roman"/>
                <w:bCs/>
                <w:sz w:val="24"/>
                <w:szCs w:val="24"/>
                <w:lang w:eastAsia="fr-FR"/>
              </w:rPr>
              <w:t>launched</w:t>
            </w:r>
            <w:r w:rsidRPr="00A00048">
              <w:rPr>
                <w:rFonts w:ascii="Times New Roman" w:eastAsia="Times New Roman" w:hAnsi="Times New Roman" w:cs="Times New Roman"/>
                <w:sz w:val="24"/>
                <w:szCs w:val="24"/>
                <w:lang w:eastAsia="fr-FR"/>
              </w:rPr>
              <w:t xml:space="preserve"> in 2015.</w:t>
            </w:r>
            <w:r w:rsidRPr="00CC1B29">
              <w:rPr>
                <w:rFonts w:ascii="Times New Roman" w:eastAsia="Times New Roman" w:hAnsi="Times New Roman" w:cs="Times New Roman"/>
                <w:bCs/>
                <w:sz w:val="24"/>
                <w:szCs w:val="24"/>
                <w:lang w:eastAsia="fr-FR"/>
              </w:rPr>
              <w:t xml:space="preserve"> The leather industry has been involved in the</w:t>
            </w:r>
            <w:r w:rsidRPr="00CC1B29">
              <w:rPr>
                <w:rFonts w:ascii="Times New Roman" w:eastAsia="Times New Roman" w:hAnsi="Times New Roman" w:cs="Times New Roman"/>
                <w:b/>
                <w:sz w:val="24"/>
                <w:szCs w:val="24"/>
                <w:lang w:eastAsia="fr-FR"/>
              </w:rPr>
              <w:t xml:space="preserve"> </w:t>
            </w:r>
            <w:r w:rsidRPr="00CC1B29">
              <w:rPr>
                <w:rFonts w:ascii="Times New Roman" w:eastAsia="Times New Roman" w:hAnsi="Times New Roman" w:cs="Times New Roman"/>
                <w:sz w:val="24"/>
                <w:szCs w:val="24"/>
                <w:lang w:eastAsia="fr-FR"/>
              </w:rPr>
              <w:t>“Leather is my job!”</w:t>
            </w:r>
            <w:r w:rsidRPr="00CC1B29">
              <w:rPr>
                <w:rFonts w:ascii="Times New Roman" w:eastAsia="Times New Roman" w:hAnsi="Times New Roman" w:cs="Times New Roman"/>
                <w:b/>
                <w:sz w:val="24"/>
                <w:szCs w:val="24"/>
                <w:lang w:eastAsia="fr-FR"/>
              </w:rPr>
              <w:t xml:space="preserve"> </w:t>
            </w:r>
            <w:r w:rsidRPr="00CC1B29">
              <w:rPr>
                <w:rFonts w:ascii="Times New Roman" w:eastAsia="Times New Roman" w:hAnsi="Times New Roman" w:cs="Times New Roman"/>
                <w:sz w:val="24"/>
                <w:szCs w:val="24"/>
                <w:lang w:eastAsia="fr-FR"/>
              </w:rPr>
              <w:t xml:space="preserve">project to awaken the appetite of young people for a career in this industry. </w:t>
            </w:r>
          </w:p>
          <w:p w:rsidR="00CC1B29" w:rsidRPr="00A00048" w:rsidRDefault="00CC1B29" w:rsidP="00A00048">
            <w:pPr>
              <w:spacing w:after="0" w:line="240" w:lineRule="auto"/>
              <w:jc w:val="both"/>
              <w:rPr>
                <w:rFonts w:ascii="Times New Roman" w:eastAsia="Times New Roman" w:hAnsi="Times New Roman" w:cs="Times New Roman"/>
                <w:sz w:val="24"/>
                <w:szCs w:val="24"/>
                <w:lang w:eastAsia="fr-FR"/>
              </w:rPr>
            </w:pPr>
          </w:p>
          <w:p w:rsidR="00CC1B29" w:rsidRPr="00CC1B29" w:rsidRDefault="00CC1B29" w:rsidP="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CC1B29">
              <w:rPr>
                <w:rFonts w:ascii="Times New Roman" w:eastAsia="Calibri" w:hAnsi="Times New Roman" w:cs="Times New Roman"/>
                <w:sz w:val="24"/>
                <w:szCs w:val="24"/>
              </w:rPr>
              <w:t xml:space="preserve">European added value: The action will improve the image of the sector in Europe by promoting new employment opportunities for young people covering a wide spectrum of skills, from engineers and digital experts to specialists with craftsmanship of traditional artisan skills. It will support the inter-generational transfer of existing expertise, e.g. by ensuring that young people are trained to be equipped with the traditional (artisanal and craftsmanship) skills of their older colleagues.  </w:t>
            </w:r>
          </w:p>
          <w:p w:rsidR="00CC1B29" w:rsidRPr="00A00048" w:rsidRDefault="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sz w:val="24"/>
                <w:szCs w:val="20"/>
                <w:lang w:eastAsia="fr-FR"/>
              </w:rPr>
            </w:pPr>
          </w:p>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ourier New"/>
                <w:sz w:val="24"/>
                <w:szCs w:val="20"/>
                <w:lang w:eastAsia="fr-FR"/>
              </w:rPr>
            </w:pPr>
            <w:r w:rsidRPr="00A00048">
              <w:rPr>
                <w:rFonts w:ascii="Times New Roman" w:eastAsia="Calibri" w:hAnsi="Times New Roman" w:cs="Courier New"/>
                <w:b/>
                <w:sz w:val="24"/>
                <w:szCs w:val="20"/>
                <w:lang w:eastAsia="fr-FR"/>
              </w:rPr>
              <w:t xml:space="preserve">3. Tourism: </w:t>
            </w:r>
            <w:r w:rsidRPr="00A00048">
              <w:rPr>
                <w:rFonts w:ascii="Times New Roman" w:eastAsia="Calibri" w:hAnsi="Times New Roman" w:cs="Courier New"/>
                <w:sz w:val="24"/>
                <w:szCs w:val="20"/>
                <w:lang w:eastAsia="fr-FR"/>
              </w:rPr>
              <w:t xml:space="preserve">The main goal will be to </w:t>
            </w:r>
            <w:r w:rsidRPr="00CC1B29">
              <w:rPr>
                <w:rFonts w:ascii="Times New Roman" w:eastAsia="Calibri" w:hAnsi="Times New Roman" w:cs="Times New Roman"/>
                <w:sz w:val="24"/>
                <w:szCs w:val="24"/>
              </w:rPr>
              <w:t xml:space="preserve">facilitate the </w:t>
            </w:r>
            <w:r w:rsidRPr="00A00048">
              <w:rPr>
                <w:rFonts w:ascii="Times New Roman" w:eastAsia="Calibri" w:hAnsi="Times New Roman" w:cs="Courier New"/>
                <w:sz w:val="24"/>
                <w:szCs w:val="20"/>
                <w:lang w:eastAsia="fr-FR"/>
              </w:rPr>
              <w:t xml:space="preserve">upgrade </w:t>
            </w:r>
            <w:r w:rsidRPr="00CC1B29">
              <w:rPr>
                <w:rFonts w:ascii="Times New Roman" w:eastAsia="Calibri" w:hAnsi="Times New Roman" w:cs="Times New Roman"/>
                <w:sz w:val="24"/>
                <w:szCs w:val="24"/>
              </w:rPr>
              <w:t>of skills, enhance visibility and upscale the use of existing tools and initiatives</w:t>
            </w:r>
            <w:r w:rsidRPr="00A00048">
              <w:rPr>
                <w:rFonts w:ascii="Times New Roman" w:eastAsia="Calibri" w:hAnsi="Times New Roman" w:cs="Courier New"/>
                <w:sz w:val="24"/>
                <w:szCs w:val="20"/>
                <w:lang w:eastAsia="fr-FR"/>
              </w:rPr>
              <w:t xml:space="preserve"> and improve the image of tourism careers. The action will include </w:t>
            </w:r>
            <w:r w:rsidRPr="00CC1B29">
              <w:rPr>
                <w:rFonts w:ascii="Times New Roman" w:eastAsia="Calibri" w:hAnsi="Times New Roman" w:cs="Times New Roman"/>
                <w:sz w:val="24"/>
                <w:szCs w:val="24"/>
              </w:rPr>
              <w:t xml:space="preserve">awareness-raising campaigns on: </w:t>
            </w:r>
            <w:r w:rsidRPr="00A00048">
              <w:rPr>
                <w:rFonts w:ascii="Times New Roman" w:eastAsia="Calibri" w:hAnsi="Times New Roman" w:cs="Courier New"/>
                <w:sz w:val="24"/>
                <w:szCs w:val="20"/>
                <w:lang w:eastAsia="fr-FR"/>
              </w:rPr>
              <w:t xml:space="preserve">i) </w:t>
            </w:r>
            <w:r w:rsidRPr="00CC1B29">
              <w:rPr>
                <w:rFonts w:ascii="Times New Roman" w:eastAsia="Calibri" w:hAnsi="Times New Roman" w:cs="Times New Roman"/>
                <w:sz w:val="24"/>
                <w:szCs w:val="24"/>
              </w:rPr>
              <w:t>existing initiatives</w:t>
            </w:r>
            <w:r w:rsidRPr="00A00048">
              <w:rPr>
                <w:rFonts w:ascii="Times New Roman" w:eastAsia="Calibri" w:hAnsi="Times New Roman" w:cs="Courier New"/>
                <w:sz w:val="24"/>
                <w:szCs w:val="20"/>
                <w:lang w:eastAsia="fr-FR"/>
              </w:rPr>
              <w:t xml:space="preserve"> and </w:t>
            </w:r>
            <w:r w:rsidRPr="00CC1B29">
              <w:rPr>
                <w:rFonts w:ascii="Times New Roman" w:eastAsia="Calibri" w:hAnsi="Times New Roman" w:cs="Times New Roman"/>
                <w:sz w:val="24"/>
                <w:szCs w:val="24"/>
              </w:rPr>
              <w:t>tools for skills development</w:t>
            </w:r>
            <w:r w:rsidRPr="00A00048">
              <w:rPr>
                <w:rFonts w:ascii="Times New Roman" w:eastAsia="Calibri" w:hAnsi="Times New Roman" w:cs="Courier New"/>
                <w:sz w:val="24"/>
                <w:szCs w:val="20"/>
                <w:lang w:eastAsia="fr-FR"/>
              </w:rPr>
              <w:t xml:space="preserve"> in </w:t>
            </w:r>
            <w:r w:rsidRPr="00CC1B29">
              <w:rPr>
                <w:rFonts w:ascii="Times New Roman" w:eastAsia="Calibri" w:hAnsi="Times New Roman" w:cs="Times New Roman"/>
                <w:sz w:val="24"/>
                <w:szCs w:val="24"/>
              </w:rPr>
              <w:t xml:space="preserve">tourism; ii) </w:t>
            </w:r>
            <w:r w:rsidRPr="00A00048">
              <w:rPr>
                <w:rFonts w:ascii="Times New Roman" w:eastAsia="Calibri" w:hAnsi="Times New Roman" w:cs="Courier New"/>
                <w:sz w:val="24"/>
                <w:szCs w:val="20"/>
                <w:lang w:eastAsia="fr-FR"/>
              </w:rPr>
              <w:t>the image of tourism careers</w:t>
            </w:r>
            <w:r w:rsidRPr="00CC1B29">
              <w:rPr>
                <w:rFonts w:ascii="Times New Roman" w:eastAsia="Calibri" w:hAnsi="Times New Roman" w:cs="Times New Roman"/>
                <w:sz w:val="24"/>
                <w:szCs w:val="24"/>
              </w:rPr>
              <w:t>,</w:t>
            </w:r>
            <w:r w:rsidRPr="00A00048">
              <w:rPr>
                <w:rFonts w:ascii="Times New Roman" w:eastAsia="Calibri" w:hAnsi="Times New Roman" w:cs="Courier New"/>
                <w:sz w:val="24"/>
                <w:szCs w:val="20"/>
                <w:lang w:eastAsia="fr-FR"/>
              </w:rPr>
              <w:t xml:space="preserve"> through the provision of support material, interviews and webinars </w:t>
            </w:r>
            <w:r w:rsidRPr="00CC1B29">
              <w:rPr>
                <w:rFonts w:ascii="Times New Roman" w:eastAsia="Calibri" w:hAnsi="Times New Roman" w:cs="Times New Roman"/>
                <w:sz w:val="24"/>
                <w:szCs w:val="24"/>
              </w:rPr>
              <w:t>presenting</w:t>
            </w:r>
            <w:r w:rsidRPr="00A00048">
              <w:rPr>
                <w:rFonts w:ascii="Times New Roman" w:eastAsia="Calibri" w:hAnsi="Times New Roman" w:cs="Courier New"/>
                <w:sz w:val="24"/>
                <w:szCs w:val="20"/>
                <w:lang w:eastAsia="fr-FR"/>
              </w:rPr>
              <w:t xml:space="preserve"> positive aspects of tourism </w:t>
            </w:r>
            <w:r w:rsidRPr="00CC1B29">
              <w:rPr>
                <w:rFonts w:ascii="Times New Roman" w:eastAsia="Calibri" w:hAnsi="Times New Roman" w:cs="Times New Roman"/>
                <w:sz w:val="24"/>
                <w:szCs w:val="24"/>
              </w:rPr>
              <w:t>careers</w:t>
            </w:r>
            <w:r w:rsidRPr="00A00048">
              <w:rPr>
                <w:rFonts w:ascii="Times New Roman" w:eastAsia="Calibri" w:hAnsi="Times New Roman" w:cs="Courier New"/>
                <w:sz w:val="24"/>
                <w:szCs w:val="20"/>
                <w:lang w:eastAsia="fr-FR"/>
              </w:rPr>
              <w:t xml:space="preserve"> (i.e. </w:t>
            </w:r>
            <w:r w:rsidRPr="00CC1B29">
              <w:rPr>
                <w:rFonts w:ascii="Times New Roman" w:eastAsia="Calibri" w:hAnsi="Times New Roman" w:cs="Times New Roman"/>
                <w:sz w:val="24"/>
                <w:szCs w:val="24"/>
              </w:rPr>
              <w:t>international, trendy</w:t>
            </w:r>
            <w:r w:rsidRPr="00A00048">
              <w:rPr>
                <w:rFonts w:ascii="Times New Roman" w:eastAsia="Calibri" w:hAnsi="Times New Roman" w:cs="Courier New"/>
                <w:sz w:val="24"/>
                <w:szCs w:val="20"/>
                <w:lang w:eastAsia="fr-FR"/>
              </w:rPr>
              <w:t>, dynamic).</w:t>
            </w:r>
            <w:r w:rsidRPr="00A00048">
              <w:rPr>
                <w:rFonts w:ascii="Courier New" w:eastAsia="Calibri" w:hAnsi="Courier New" w:cs="Courier New"/>
                <w:sz w:val="24"/>
                <w:szCs w:val="20"/>
                <w:lang w:eastAsia="fr-FR"/>
              </w:rPr>
              <w:t xml:space="preserve"> </w:t>
            </w:r>
            <w:r w:rsidRPr="00CC1B29">
              <w:rPr>
                <w:rFonts w:ascii="Times New Roman" w:eastAsia="Calibri" w:hAnsi="Times New Roman" w:cs="Times New Roman"/>
                <w:sz w:val="24"/>
                <w:szCs w:val="24"/>
              </w:rPr>
              <w:t>The actions will target, on the one side, tourism businesses (including SMEs) and start-ups, and on the other side, students and jobseekers.</w:t>
            </w:r>
          </w:p>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4"/>
                <w:szCs w:val="20"/>
                <w:lang w:eastAsia="fr-FR"/>
              </w:rPr>
            </w:pPr>
            <w:r w:rsidRPr="00A00048">
              <w:rPr>
                <w:rFonts w:ascii="Courier New" w:eastAsia="Calibri" w:hAnsi="Courier New" w:cs="Courier New"/>
                <w:sz w:val="24"/>
                <w:szCs w:val="20"/>
                <w:lang w:eastAsia="fr-FR"/>
              </w:rPr>
              <w:t xml:space="preserve"> </w:t>
            </w:r>
          </w:p>
          <w:p w:rsidR="00CC1B29" w:rsidRPr="00A00048" w:rsidRDefault="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0"/>
                <w:lang w:eastAsia="fr-FR"/>
              </w:rPr>
            </w:pPr>
            <w:r w:rsidRPr="00A00048">
              <w:rPr>
                <w:rFonts w:ascii="Times New Roman" w:eastAsia="Calibri" w:hAnsi="Times New Roman" w:cs="Courier New"/>
                <w:sz w:val="24"/>
                <w:szCs w:val="20"/>
                <w:lang w:eastAsia="fr-FR"/>
              </w:rPr>
              <w:t>Previous measures</w:t>
            </w:r>
            <w:r w:rsidRPr="00CC1B29">
              <w:rPr>
                <w:rFonts w:ascii="Times New Roman" w:eastAsia="Calibri" w:hAnsi="Times New Roman" w:cs="Times New Roman"/>
                <w:sz w:val="24"/>
                <w:szCs w:val="24"/>
              </w:rPr>
              <w:t xml:space="preserve"> include:</w:t>
            </w:r>
            <w:r w:rsidRPr="00CC1B29">
              <w:rPr>
                <w:rFonts w:ascii="Times New Roman" w:eastAsia="Calibri" w:hAnsi="Times New Roman" w:cs="Times New Roman"/>
                <w:b/>
                <w:sz w:val="24"/>
                <w:szCs w:val="24"/>
              </w:rPr>
              <w:t xml:space="preserve"> </w:t>
            </w:r>
            <w:r w:rsidRPr="00CC1B29">
              <w:rPr>
                <w:rFonts w:ascii="Times New Roman" w:eastAsia="Calibri" w:hAnsi="Times New Roman" w:cs="Times New Roman"/>
                <w:sz w:val="24"/>
                <w:szCs w:val="24"/>
              </w:rPr>
              <w:t>(a</w:t>
            </w:r>
            <w:r w:rsidRPr="00A00048">
              <w:rPr>
                <w:rFonts w:ascii="Times New Roman" w:eastAsia="Calibri" w:hAnsi="Times New Roman" w:cs="Courier New"/>
                <w:sz w:val="24"/>
                <w:szCs w:val="20"/>
                <w:lang w:eastAsia="fr-FR"/>
              </w:rPr>
              <w:t xml:space="preserve">) Dedicated hospitality section in EURES, the EU Job Mobility Portal; </w:t>
            </w:r>
            <w:r w:rsidRPr="00CC1B29">
              <w:rPr>
                <w:rFonts w:ascii="Times New Roman" w:eastAsia="Calibri" w:hAnsi="Times New Roman" w:cs="Times New Roman"/>
                <w:sz w:val="24"/>
                <w:szCs w:val="24"/>
              </w:rPr>
              <w:t xml:space="preserve"> (b) Dedicated Tourism section in Drop'Pin; (c</w:t>
            </w:r>
            <w:r w:rsidRPr="00A00048">
              <w:rPr>
                <w:rFonts w:ascii="Times New Roman" w:eastAsia="Calibri" w:hAnsi="Times New Roman" w:cs="Courier New"/>
                <w:sz w:val="24"/>
                <w:szCs w:val="20"/>
                <w:lang w:eastAsia="fr-FR"/>
              </w:rPr>
              <w:t>) Study to map the skills and training needs for the improved accessibility of tourism services; (</w:t>
            </w:r>
            <w:r w:rsidRPr="00CC1B29">
              <w:rPr>
                <w:rFonts w:ascii="Times New Roman" w:eastAsia="Calibri" w:hAnsi="Times New Roman" w:cs="Times New Roman"/>
                <w:sz w:val="24"/>
                <w:szCs w:val="24"/>
              </w:rPr>
              <w:t>d</w:t>
            </w:r>
            <w:r w:rsidRPr="00A00048">
              <w:rPr>
                <w:rFonts w:ascii="Times New Roman" w:eastAsia="Calibri" w:hAnsi="Times New Roman" w:cs="Courier New"/>
                <w:sz w:val="24"/>
                <w:szCs w:val="20"/>
                <w:lang w:eastAsia="fr-FR"/>
              </w:rPr>
              <w:t>) Study to map and check the performance of the supply side of education and training for the tourism sector; (</w:t>
            </w:r>
            <w:r w:rsidRPr="00CC1B29">
              <w:rPr>
                <w:rFonts w:ascii="Times New Roman" w:eastAsia="Calibri" w:hAnsi="Times New Roman" w:cs="Times New Roman"/>
                <w:sz w:val="24"/>
                <w:szCs w:val="24"/>
              </w:rPr>
              <w:t>e</w:t>
            </w:r>
            <w:r w:rsidRPr="00A00048">
              <w:rPr>
                <w:rFonts w:ascii="Times New Roman" w:eastAsia="Calibri" w:hAnsi="Times New Roman" w:cs="Courier New"/>
                <w:sz w:val="24"/>
                <w:szCs w:val="20"/>
                <w:lang w:eastAsia="fr-FR"/>
              </w:rPr>
              <w:t xml:space="preserve">) development of ESCO classification </w:t>
            </w:r>
            <w:r w:rsidRPr="00CC1B29">
              <w:rPr>
                <w:rFonts w:ascii="Times New Roman" w:eastAsia="Calibri" w:hAnsi="Times New Roman" w:cs="Times New Roman"/>
                <w:sz w:val="24"/>
                <w:szCs w:val="24"/>
              </w:rPr>
              <w:t>specifically dedicated to skills profiles needed in</w:t>
            </w:r>
            <w:r w:rsidRPr="00A00048">
              <w:rPr>
                <w:rFonts w:ascii="Times New Roman" w:eastAsia="Calibri" w:hAnsi="Times New Roman" w:cs="Courier New"/>
                <w:sz w:val="24"/>
                <w:szCs w:val="20"/>
                <w:lang w:eastAsia="fr-FR"/>
              </w:rPr>
              <w:t xml:space="preserve"> the tourism sector;</w:t>
            </w:r>
            <w:r w:rsidRPr="007651EE">
              <w:rPr>
                <w:rFonts w:ascii="Courier New" w:eastAsia="Times New Roman" w:hAnsi="Courier New" w:cs="Courier New"/>
                <w:sz w:val="20"/>
                <w:szCs w:val="20"/>
                <w:lang w:eastAsia="fr-FR"/>
              </w:rPr>
              <w:t xml:space="preserve"> </w:t>
            </w:r>
            <w:r w:rsidRPr="00A00048">
              <w:rPr>
                <w:rFonts w:ascii="Times New Roman" w:eastAsia="Times New Roman" w:hAnsi="Times New Roman" w:cs="Courier New"/>
                <w:sz w:val="24"/>
                <w:szCs w:val="20"/>
                <w:lang w:eastAsia="fr-FR"/>
              </w:rPr>
              <w:t>(</w:t>
            </w:r>
            <w:r w:rsidRPr="00CC1B29">
              <w:rPr>
                <w:rFonts w:ascii="Times New Roman" w:eastAsia="Times New Roman" w:hAnsi="Times New Roman" w:cs="Times New Roman"/>
                <w:sz w:val="24"/>
                <w:szCs w:val="24"/>
                <w:lang w:eastAsia="fr-FR"/>
              </w:rPr>
              <w:t>f)</w:t>
            </w:r>
            <w:r w:rsidRPr="00CC1B29">
              <w:rPr>
                <w:rFonts w:ascii="Courier New" w:eastAsia="Times New Roman" w:hAnsi="Courier New" w:cs="Courier New"/>
                <w:sz w:val="20"/>
                <w:szCs w:val="20"/>
                <w:lang w:eastAsia="fr-FR"/>
              </w:rPr>
              <w:t xml:space="preserve"> </w:t>
            </w:r>
            <w:r w:rsidRPr="00CC1B29">
              <w:rPr>
                <w:rFonts w:ascii="Times New Roman" w:eastAsia="Times New Roman" w:hAnsi="Times New Roman" w:cs="Times New Roman"/>
                <w:sz w:val="24"/>
                <w:szCs w:val="24"/>
                <w:lang w:eastAsia="fr-FR"/>
              </w:rPr>
              <w:t xml:space="preserve">a </w:t>
            </w:r>
            <w:hyperlink r:id="rId14" w:history="1">
              <w:r w:rsidRPr="00CC1B29">
                <w:rPr>
                  <w:rFonts w:ascii="Times New Roman" w:eastAsia="Times New Roman" w:hAnsi="Times New Roman" w:cs="Times New Roman"/>
                  <w:color w:val="0000FF"/>
                  <w:sz w:val="24"/>
                  <w:szCs w:val="24"/>
                  <w:u w:val="single"/>
                  <w:lang w:eastAsia="fr-FR"/>
                </w:rPr>
                <w:t>series of webinars</w:t>
              </w:r>
            </w:hyperlink>
            <w:r w:rsidRPr="00CC1B29">
              <w:rPr>
                <w:rFonts w:ascii="Times New Roman" w:eastAsia="Times New Roman" w:hAnsi="Times New Roman" w:cs="Times New Roman"/>
                <w:sz w:val="24"/>
                <w:szCs w:val="24"/>
                <w:lang w:eastAsia="fr-FR"/>
              </w:rPr>
              <w:t xml:space="preserve"> designed</w:t>
            </w:r>
            <w:r w:rsidRPr="00A00048">
              <w:rPr>
                <w:rFonts w:ascii="Times New Roman" w:eastAsia="Times New Roman" w:hAnsi="Times New Roman" w:cs="Courier New"/>
                <w:sz w:val="24"/>
                <w:szCs w:val="20"/>
                <w:lang w:eastAsia="fr-FR"/>
              </w:rPr>
              <w:t xml:space="preserve"> to provide guidance on </w:t>
            </w:r>
            <w:r w:rsidRPr="00CC1B29">
              <w:rPr>
                <w:rFonts w:ascii="Times New Roman" w:eastAsia="Times New Roman" w:hAnsi="Times New Roman" w:cs="Times New Roman"/>
                <w:sz w:val="24"/>
                <w:szCs w:val="24"/>
                <w:lang w:eastAsia="fr-FR"/>
              </w:rPr>
              <w:t xml:space="preserve">digital issues and </w:t>
            </w:r>
            <w:r w:rsidRPr="00A00048">
              <w:rPr>
                <w:rFonts w:ascii="Times New Roman" w:eastAsia="Times New Roman" w:hAnsi="Times New Roman" w:cs="Courier New"/>
                <w:sz w:val="24"/>
                <w:szCs w:val="20"/>
                <w:lang w:eastAsia="fr-FR"/>
              </w:rPr>
              <w:t xml:space="preserve">entrepreneurship </w:t>
            </w:r>
            <w:r w:rsidRPr="00CC1B29">
              <w:rPr>
                <w:rFonts w:ascii="Times New Roman" w:eastAsia="Times New Roman" w:hAnsi="Times New Roman" w:cs="Times New Roman"/>
                <w:sz w:val="24"/>
                <w:szCs w:val="24"/>
                <w:lang w:eastAsia="fr-FR"/>
              </w:rPr>
              <w:t>to small</w:t>
            </w:r>
            <w:r w:rsidRPr="00A00048">
              <w:rPr>
                <w:rFonts w:ascii="Times New Roman" w:eastAsia="Times New Roman" w:hAnsi="Times New Roman" w:cs="Courier New"/>
                <w:sz w:val="24"/>
                <w:szCs w:val="20"/>
                <w:lang w:eastAsia="fr-FR"/>
              </w:rPr>
              <w:t xml:space="preserve"> and </w:t>
            </w:r>
            <w:r w:rsidRPr="00CC1B29">
              <w:rPr>
                <w:rFonts w:ascii="Times New Roman" w:eastAsia="Times New Roman" w:hAnsi="Times New Roman" w:cs="Times New Roman"/>
                <w:sz w:val="24"/>
                <w:szCs w:val="24"/>
                <w:lang w:eastAsia="fr-FR"/>
              </w:rPr>
              <w:t>medium-sized enterprises (SMEs).</w:t>
            </w:r>
          </w:p>
          <w:p w:rsidR="00CC1B29" w:rsidRPr="00A00048" w:rsidRDefault="00CC1B29" w:rsidP="0076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fr-FR"/>
              </w:rPr>
            </w:pPr>
          </w:p>
          <w:p w:rsidR="00CC1B29" w:rsidRPr="00A00048" w:rsidRDefault="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0"/>
                <w:lang w:eastAsia="fr-FR"/>
              </w:rPr>
            </w:pPr>
            <w:r w:rsidRPr="00A00048">
              <w:rPr>
                <w:rFonts w:ascii="Times New Roman" w:eastAsia="Calibri" w:hAnsi="Times New Roman" w:cs="Courier New"/>
                <w:sz w:val="24"/>
                <w:szCs w:val="20"/>
                <w:lang w:eastAsia="fr-FR"/>
              </w:rPr>
              <w:t>European added value:</w:t>
            </w:r>
            <w:r w:rsidRPr="00A00048">
              <w:rPr>
                <w:rFonts w:ascii="Times New Roman" w:eastAsia="Calibri" w:hAnsi="Times New Roman" w:cs="Courier New"/>
                <w:b/>
                <w:sz w:val="24"/>
                <w:szCs w:val="20"/>
                <w:lang w:eastAsia="fr-FR"/>
              </w:rPr>
              <w:t xml:space="preserve"> </w:t>
            </w:r>
            <w:r w:rsidRPr="00A00048">
              <w:rPr>
                <w:rFonts w:ascii="Times New Roman" w:eastAsia="Calibri" w:hAnsi="Times New Roman" w:cs="Courier New"/>
                <w:sz w:val="24"/>
                <w:szCs w:val="20"/>
                <w:lang w:eastAsia="fr-FR"/>
              </w:rPr>
              <w:t>The sector is facing the same challenges across the continent</w:t>
            </w:r>
            <w:r w:rsidRPr="00CC1B29">
              <w:rPr>
                <w:rFonts w:ascii="Times New Roman" w:eastAsia="Calibri" w:hAnsi="Times New Roman" w:cs="Times New Roman"/>
                <w:sz w:val="24"/>
                <w:szCs w:val="24"/>
              </w:rPr>
              <w:t>,</w:t>
            </w:r>
            <w:r w:rsidRPr="00A00048">
              <w:rPr>
                <w:rFonts w:ascii="Times New Roman" w:eastAsia="Calibri" w:hAnsi="Times New Roman" w:cs="Courier New"/>
                <w:sz w:val="24"/>
                <w:szCs w:val="20"/>
                <w:lang w:eastAsia="fr-FR"/>
              </w:rPr>
              <w:t xml:space="preserve"> namely </w:t>
            </w:r>
            <w:r w:rsidRPr="00CC1B29">
              <w:rPr>
                <w:rFonts w:ascii="Times New Roman" w:eastAsia="Calibri" w:hAnsi="Times New Roman" w:cs="Times New Roman"/>
                <w:sz w:val="24"/>
                <w:szCs w:val="24"/>
              </w:rPr>
              <w:t xml:space="preserve">the </w:t>
            </w:r>
            <w:r w:rsidRPr="00A00048">
              <w:rPr>
                <w:rFonts w:ascii="Times New Roman" w:eastAsia="Calibri" w:hAnsi="Times New Roman" w:cs="Courier New"/>
                <w:sz w:val="24"/>
                <w:szCs w:val="20"/>
                <w:lang w:eastAsia="fr-FR"/>
              </w:rPr>
              <w:t xml:space="preserve">increasing demand for customised travel experiences and </w:t>
            </w:r>
            <w:r w:rsidRPr="00CC1B29">
              <w:rPr>
                <w:rFonts w:ascii="Times New Roman" w:eastAsia="Calibri" w:hAnsi="Times New Roman" w:cs="Times New Roman"/>
                <w:sz w:val="24"/>
                <w:szCs w:val="24"/>
              </w:rPr>
              <w:t xml:space="preserve">the </w:t>
            </w:r>
            <w:r w:rsidRPr="00A00048">
              <w:rPr>
                <w:rFonts w:ascii="Times New Roman" w:eastAsia="Calibri" w:hAnsi="Times New Roman" w:cs="Courier New"/>
                <w:sz w:val="24"/>
                <w:szCs w:val="20"/>
                <w:lang w:eastAsia="fr-FR"/>
              </w:rPr>
              <w:t xml:space="preserve">progressive </w:t>
            </w:r>
            <w:r w:rsidRPr="00CC1B29">
              <w:rPr>
                <w:rFonts w:ascii="Times New Roman" w:eastAsia="Calibri" w:hAnsi="Times New Roman" w:cs="Times New Roman"/>
                <w:sz w:val="24"/>
                <w:szCs w:val="24"/>
              </w:rPr>
              <w:t>digitalization</w:t>
            </w:r>
            <w:r w:rsidRPr="00A00048">
              <w:rPr>
                <w:rFonts w:ascii="Times New Roman" w:eastAsia="Calibri" w:hAnsi="Times New Roman" w:cs="Courier New"/>
                <w:sz w:val="24"/>
                <w:szCs w:val="20"/>
                <w:lang w:eastAsia="fr-FR"/>
              </w:rPr>
              <w:t xml:space="preserve"> of</w:t>
            </w:r>
            <w:r w:rsidRPr="00CC1B29">
              <w:rPr>
                <w:rFonts w:ascii="Times New Roman" w:eastAsia="Calibri" w:hAnsi="Times New Roman" w:cs="Times New Roman"/>
                <w:sz w:val="24"/>
                <w:szCs w:val="24"/>
              </w:rPr>
              <w:t xml:space="preserve"> the</w:t>
            </w:r>
            <w:r w:rsidRPr="00A00048">
              <w:rPr>
                <w:rFonts w:ascii="Times New Roman" w:eastAsia="Calibri" w:hAnsi="Times New Roman" w:cs="Courier New"/>
                <w:sz w:val="24"/>
                <w:szCs w:val="20"/>
                <w:lang w:eastAsia="fr-FR"/>
              </w:rPr>
              <w:t xml:space="preserve"> services. The workforce must adapt to new technologies and changes in customer expectations and acquire </w:t>
            </w:r>
            <w:r w:rsidRPr="00CC1B29">
              <w:rPr>
                <w:rFonts w:ascii="Times New Roman" w:eastAsia="Calibri" w:hAnsi="Times New Roman" w:cs="Times New Roman"/>
                <w:sz w:val="24"/>
                <w:szCs w:val="24"/>
              </w:rPr>
              <w:t xml:space="preserve">the </w:t>
            </w:r>
            <w:r w:rsidRPr="00A00048">
              <w:rPr>
                <w:rFonts w:ascii="Times New Roman" w:eastAsia="Calibri" w:hAnsi="Times New Roman" w:cs="Courier New"/>
                <w:sz w:val="24"/>
                <w:szCs w:val="20"/>
                <w:lang w:eastAsia="fr-FR"/>
              </w:rPr>
              <w:t>relevant skills</w:t>
            </w:r>
            <w:r w:rsidRPr="00CC1B29">
              <w:rPr>
                <w:rFonts w:ascii="Times New Roman" w:eastAsia="Calibri" w:hAnsi="Times New Roman" w:cs="Times New Roman"/>
                <w:sz w:val="24"/>
                <w:szCs w:val="24"/>
              </w:rPr>
              <w:t xml:space="preserve"> and knowledge about EU instruments</w:t>
            </w:r>
            <w:r w:rsidRPr="00A00048">
              <w:rPr>
                <w:rFonts w:ascii="Times New Roman" w:eastAsia="Calibri" w:hAnsi="Times New Roman" w:cs="Courier New"/>
                <w:sz w:val="24"/>
                <w:szCs w:val="20"/>
                <w:lang w:eastAsia="fr-FR"/>
              </w:rPr>
              <w:t>. Cross-border mobility also needs to be encouraged as it is the best way to acquire the key skills.</w:t>
            </w:r>
          </w:p>
          <w:p w:rsidR="00CC1B29" w:rsidRPr="00A00048" w:rsidRDefault="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sz w:val="24"/>
                <w:szCs w:val="20"/>
                <w:lang w:eastAsia="fr-FR"/>
              </w:rPr>
            </w:pPr>
          </w:p>
          <w:p w:rsidR="00CC1B29" w:rsidRPr="00A00048" w:rsidRDefault="00CC1B29" w:rsidP="0076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0"/>
                <w:lang w:eastAsia="fr-FR"/>
              </w:rPr>
            </w:pPr>
            <w:r w:rsidRPr="00A00048">
              <w:rPr>
                <w:rFonts w:ascii="Times New Roman" w:eastAsia="Calibri" w:hAnsi="Times New Roman" w:cs="Courier New"/>
                <w:b/>
                <w:sz w:val="24"/>
                <w:szCs w:val="20"/>
                <w:lang w:eastAsia="fr-FR"/>
              </w:rPr>
              <w:t>4.</w:t>
            </w:r>
            <w:r w:rsidRPr="00A00048">
              <w:rPr>
                <w:rFonts w:ascii="Times New Roman" w:eastAsia="Calibri" w:hAnsi="Times New Roman" w:cs="Courier New"/>
                <w:sz w:val="24"/>
                <w:szCs w:val="20"/>
                <w:lang w:eastAsia="fr-FR"/>
              </w:rPr>
              <w:t xml:space="preserve"> </w:t>
            </w:r>
            <w:r w:rsidRPr="00A00048">
              <w:rPr>
                <w:rFonts w:ascii="Times New Roman" w:eastAsia="Calibri" w:hAnsi="Times New Roman" w:cs="Courier New"/>
                <w:b/>
                <w:sz w:val="24"/>
                <w:szCs w:val="20"/>
                <w:lang w:eastAsia="fr-FR"/>
              </w:rPr>
              <w:t xml:space="preserve">Defence sector: </w:t>
            </w:r>
            <w:r w:rsidRPr="00A00048">
              <w:rPr>
                <w:rFonts w:ascii="Times New Roman" w:eastAsia="Times New Roman" w:hAnsi="Times New Roman" w:cs="Courier New"/>
                <w:sz w:val="24"/>
                <w:szCs w:val="20"/>
                <w:lang w:eastAsia="fr-FR"/>
              </w:rPr>
              <w:t xml:space="preserve">The </w:t>
            </w:r>
            <w:r w:rsidRPr="00CC1B29">
              <w:rPr>
                <w:rFonts w:ascii="Times New Roman" w:eastAsia="Times New Roman" w:hAnsi="Times New Roman" w:cs="Times New Roman"/>
                <w:noProof/>
                <w:sz w:val="24"/>
                <w:szCs w:val="24"/>
                <w:lang w:eastAsia="fr-FR"/>
              </w:rPr>
              <w:t>objective is</w:t>
            </w:r>
            <w:r w:rsidRPr="00A00048">
              <w:rPr>
                <w:rFonts w:ascii="Times New Roman" w:eastAsia="Times New Roman" w:hAnsi="Times New Roman" w:cs="Courier New"/>
                <w:sz w:val="24"/>
                <w:szCs w:val="20"/>
                <w:lang w:eastAsia="fr-FR"/>
              </w:rPr>
              <w:t xml:space="preserve"> to address skills shortages and mismatches to ensure the European defence industry remains in a position to deliver </w:t>
            </w:r>
            <w:r w:rsidRPr="00CC1B29">
              <w:rPr>
                <w:rFonts w:ascii="Times New Roman" w:eastAsia="Times New Roman" w:hAnsi="Times New Roman" w:cs="Times New Roman"/>
                <w:noProof/>
                <w:sz w:val="24"/>
                <w:szCs w:val="24"/>
                <w:lang w:eastAsia="fr-FR"/>
              </w:rPr>
              <w:t xml:space="preserve">competitive and </w:t>
            </w:r>
            <w:r w:rsidRPr="00A00048">
              <w:rPr>
                <w:rFonts w:ascii="Times New Roman" w:eastAsia="Times New Roman" w:hAnsi="Times New Roman" w:cs="Courier New"/>
                <w:sz w:val="24"/>
                <w:szCs w:val="20"/>
                <w:lang w:eastAsia="fr-FR"/>
              </w:rPr>
              <w:t xml:space="preserve">high-tech solutions in a global setting. </w:t>
            </w:r>
            <w:r w:rsidRPr="00CC1B29">
              <w:rPr>
                <w:rFonts w:ascii="Times New Roman" w:eastAsia="Times New Roman" w:hAnsi="Times New Roman" w:cs="Times New Roman"/>
                <w:noProof/>
                <w:sz w:val="24"/>
                <w:szCs w:val="24"/>
                <w:lang w:eastAsia="fr-FR"/>
              </w:rPr>
              <w:t xml:space="preserve">This will be done through a shared European </w:t>
            </w:r>
            <w:r w:rsidRPr="00A00048">
              <w:rPr>
                <w:rFonts w:ascii="Times New Roman" w:eastAsia="Times New Roman" w:hAnsi="Times New Roman" w:cs="Courier New"/>
                <w:sz w:val="24"/>
                <w:szCs w:val="20"/>
                <w:lang w:eastAsia="fr-FR"/>
              </w:rPr>
              <w:t xml:space="preserve">vision and a </w:t>
            </w:r>
            <w:r w:rsidRPr="00CC1B29">
              <w:rPr>
                <w:rFonts w:ascii="Times New Roman" w:eastAsia="Times New Roman" w:hAnsi="Times New Roman" w:cs="Times New Roman"/>
                <w:noProof/>
                <w:sz w:val="24"/>
                <w:szCs w:val="24"/>
                <w:lang w:eastAsia="fr-FR"/>
              </w:rPr>
              <w:t>strategy for tackling</w:t>
            </w:r>
            <w:r w:rsidRPr="00A00048">
              <w:rPr>
                <w:rFonts w:ascii="Times New Roman" w:eastAsia="Times New Roman" w:hAnsi="Times New Roman" w:cs="Courier New"/>
                <w:sz w:val="24"/>
                <w:szCs w:val="20"/>
                <w:lang w:eastAsia="fr-FR"/>
              </w:rPr>
              <w:t xml:space="preserve"> defence-related skills </w:t>
            </w:r>
            <w:r w:rsidRPr="00CC1B29">
              <w:rPr>
                <w:rFonts w:ascii="Times New Roman" w:eastAsia="Times New Roman" w:hAnsi="Times New Roman" w:cs="Times New Roman"/>
                <w:noProof/>
                <w:sz w:val="24"/>
                <w:szCs w:val="24"/>
                <w:lang w:eastAsia="fr-FR"/>
              </w:rPr>
              <w:t>at European level for the next 5-10 years. It will provide an overview of the situation, identify current</w:t>
            </w:r>
            <w:r w:rsidRPr="00A00048">
              <w:rPr>
                <w:rFonts w:ascii="Times New Roman" w:eastAsia="Times New Roman" w:hAnsi="Times New Roman" w:cs="Courier New"/>
                <w:sz w:val="24"/>
                <w:szCs w:val="20"/>
                <w:lang w:eastAsia="fr-FR"/>
              </w:rPr>
              <w:t xml:space="preserve"> and </w:t>
            </w:r>
            <w:r w:rsidRPr="00CC1B29">
              <w:rPr>
                <w:rFonts w:ascii="Times New Roman" w:eastAsia="Times New Roman" w:hAnsi="Times New Roman" w:cs="Times New Roman"/>
                <w:noProof/>
                <w:sz w:val="24"/>
                <w:szCs w:val="24"/>
                <w:lang w:eastAsia="fr-FR"/>
              </w:rPr>
              <w:t xml:space="preserve">future needs and provide  concrete and viable solutions. The work will build upon existing data (e.g. taxonomy and mapping of </w:t>
            </w:r>
            <w:r w:rsidRPr="00A00048">
              <w:rPr>
                <w:rFonts w:ascii="Times New Roman" w:eastAsia="Times New Roman" w:hAnsi="Times New Roman" w:cs="Courier New"/>
                <w:sz w:val="24"/>
                <w:szCs w:val="20"/>
                <w:lang w:eastAsia="fr-FR"/>
              </w:rPr>
              <w:t>supply and demand</w:t>
            </w:r>
            <w:r w:rsidRPr="00CC1B29">
              <w:rPr>
                <w:rFonts w:ascii="Times New Roman" w:eastAsia="Times New Roman" w:hAnsi="Times New Roman" w:cs="Times New Roman"/>
                <w:noProof/>
                <w:sz w:val="24"/>
                <w:szCs w:val="24"/>
                <w:lang w:eastAsia="fr-FR"/>
              </w:rPr>
              <w:t xml:space="preserve">), while checking their validity and possibly up-date and up-grade them, to ensure the provision of all data necessary for </w:t>
            </w:r>
            <w:r w:rsidRPr="00A00048">
              <w:rPr>
                <w:rFonts w:ascii="Times New Roman" w:eastAsia="Times New Roman" w:hAnsi="Times New Roman" w:cs="Courier New"/>
                <w:sz w:val="24"/>
                <w:szCs w:val="20"/>
                <w:lang w:eastAsia="fr-FR"/>
              </w:rPr>
              <w:t>identifying skills gaps and mismatches</w:t>
            </w:r>
            <w:r w:rsidRPr="00CC1B29">
              <w:rPr>
                <w:rFonts w:ascii="Times New Roman" w:eastAsia="Times New Roman" w:hAnsi="Times New Roman" w:cs="Times New Roman"/>
                <w:noProof/>
                <w:sz w:val="24"/>
                <w:szCs w:val="24"/>
                <w:lang w:eastAsia="fr-FR"/>
              </w:rPr>
              <w:t>. The action will establish a pol</w:t>
            </w:r>
            <w:r w:rsidR="001711D7">
              <w:rPr>
                <w:rFonts w:ascii="Times New Roman" w:eastAsia="Times New Roman" w:hAnsi="Times New Roman" w:cs="Times New Roman"/>
                <w:noProof/>
                <w:sz w:val="24"/>
                <w:szCs w:val="24"/>
                <w:lang w:eastAsia="fr-FR"/>
              </w:rPr>
              <w:t xml:space="preserve">icy dialogue at European level, </w:t>
            </w:r>
            <w:r w:rsidRPr="00CC1B29">
              <w:rPr>
                <w:rFonts w:ascii="Times New Roman" w:eastAsia="Times New Roman" w:hAnsi="Times New Roman" w:cs="Times New Roman"/>
                <w:noProof/>
                <w:sz w:val="24"/>
                <w:szCs w:val="24"/>
                <w:lang w:eastAsia="fr-FR"/>
              </w:rPr>
              <w:t xml:space="preserve">involving all key stakeholders for the defence </w:t>
            </w:r>
            <w:r w:rsidRPr="00A00048">
              <w:rPr>
                <w:rFonts w:ascii="Times New Roman" w:eastAsia="Times New Roman" w:hAnsi="Times New Roman" w:cs="Courier New"/>
                <w:sz w:val="24"/>
                <w:szCs w:val="20"/>
                <w:lang w:eastAsia="fr-FR"/>
              </w:rPr>
              <w:t>sector</w:t>
            </w:r>
            <w:r w:rsidRPr="00CC1B29">
              <w:rPr>
                <w:rFonts w:ascii="Times New Roman" w:eastAsia="Times New Roman" w:hAnsi="Times New Roman" w:cs="Times New Roman"/>
                <w:noProof/>
                <w:sz w:val="24"/>
                <w:szCs w:val="24"/>
                <w:lang w:eastAsia="fr-FR"/>
              </w:rPr>
              <w:t>. The strategy will be validated</w:t>
            </w:r>
            <w:r w:rsidRPr="00A00048">
              <w:rPr>
                <w:rFonts w:ascii="Times New Roman" w:eastAsia="Times New Roman" w:hAnsi="Times New Roman" w:cs="Courier New"/>
                <w:sz w:val="24"/>
                <w:szCs w:val="20"/>
                <w:lang w:eastAsia="fr-FR"/>
              </w:rPr>
              <w:t xml:space="preserve"> by </w:t>
            </w:r>
            <w:r w:rsidRPr="00CC1B29">
              <w:rPr>
                <w:rFonts w:ascii="Times New Roman" w:eastAsia="Times New Roman" w:hAnsi="Times New Roman" w:cs="Times New Roman"/>
                <w:noProof/>
                <w:sz w:val="24"/>
                <w:szCs w:val="24"/>
                <w:lang w:eastAsia="fr-FR"/>
              </w:rPr>
              <w:t xml:space="preserve">the Commission and </w:t>
            </w:r>
            <w:r w:rsidRPr="00A00048">
              <w:rPr>
                <w:rFonts w:ascii="Times New Roman" w:eastAsia="Times New Roman" w:hAnsi="Times New Roman" w:cs="Courier New"/>
                <w:sz w:val="24"/>
                <w:szCs w:val="20"/>
                <w:lang w:eastAsia="fr-FR"/>
              </w:rPr>
              <w:t xml:space="preserve">stakeholders to </w:t>
            </w:r>
            <w:r w:rsidRPr="00CC1B29">
              <w:rPr>
                <w:rFonts w:ascii="Times New Roman" w:eastAsia="Times New Roman" w:hAnsi="Times New Roman" w:cs="Times New Roman"/>
                <w:noProof/>
                <w:sz w:val="24"/>
                <w:szCs w:val="24"/>
                <w:lang w:eastAsia="fr-FR"/>
              </w:rPr>
              <w:t>secure strong political support.</w:t>
            </w:r>
          </w:p>
          <w:p w:rsidR="00CC1B29" w:rsidRPr="007651EE" w:rsidRDefault="00CC1B29" w:rsidP="0076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0"/>
                <w:lang w:eastAsia="fr-FR"/>
              </w:rPr>
            </w:pPr>
          </w:p>
          <w:p w:rsidR="00CC1B29" w:rsidRPr="00A00048" w:rsidRDefault="00CC1B29" w:rsidP="007651EE">
            <w:pPr>
              <w:spacing w:after="0" w:line="240" w:lineRule="auto"/>
              <w:contextualSpacing/>
              <w:jc w:val="both"/>
              <w:rPr>
                <w:rFonts w:ascii="Times New Roman" w:eastAsia="AGaramondPro-Regular" w:hAnsi="Times New Roman" w:cs="Times New Roman"/>
                <w:sz w:val="24"/>
                <w:szCs w:val="20"/>
              </w:rPr>
            </w:pPr>
            <w:r w:rsidRPr="00A00048">
              <w:rPr>
                <w:rFonts w:ascii="Times New Roman" w:eastAsia="Times New Roman" w:hAnsi="Times New Roman" w:cs="Times New Roman"/>
                <w:sz w:val="24"/>
                <w:szCs w:val="20"/>
              </w:rPr>
              <w:t>Previous measures:</w:t>
            </w:r>
            <w:r w:rsidRPr="00CC1B29">
              <w:rPr>
                <w:rFonts w:ascii="Times New Roman" w:eastAsia="Times New Roman" w:hAnsi="Times New Roman" w:cs="Times New Roman"/>
                <w:b/>
                <w:iCs/>
                <w:noProof/>
                <w:sz w:val="24"/>
                <w:szCs w:val="24"/>
              </w:rPr>
              <w:t xml:space="preserve"> </w:t>
            </w:r>
            <w:r w:rsidRPr="00CC1B29">
              <w:rPr>
                <w:rFonts w:ascii="Times New Roman" w:eastAsia="Times New Roman" w:hAnsi="Times New Roman" w:cs="Times New Roman"/>
                <w:iCs/>
                <w:noProof/>
                <w:sz w:val="24"/>
                <w:szCs w:val="24"/>
              </w:rPr>
              <w:t>The</w:t>
            </w:r>
            <w:r w:rsidRPr="00A00048">
              <w:rPr>
                <w:rFonts w:ascii="Times New Roman" w:eastAsia="Times New Roman" w:hAnsi="Times New Roman" w:cs="Times New Roman"/>
                <w:b/>
                <w:sz w:val="24"/>
                <w:szCs w:val="20"/>
              </w:rPr>
              <w:t xml:space="preserve"> </w:t>
            </w:r>
            <w:r w:rsidRPr="00A00048">
              <w:rPr>
                <w:rFonts w:ascii="Times New Roman" w:eastAsia="Times New Roman" w:hAnsi="Times New Roman" w:cs="Times New Roman"/>
                <w:sz w:val="24"/>
                <w:szCs w:val="20"/>
              </w:rPr>
              <w:t xml:space="preserve">study on skills and competences in defence (2015, EDA) delivered a </w:t>
            </w:r>
            <w:r w:rsidRPr="00A00048">
              <w:rPr>
                <w:rFonts w:ascii="Times New Roman" w:eastAsia="AGaramondPro-Regular" w:hAnsi="Times New Roman" w:cs="Times New Roman"/>
                <w:sz w:val="24"/>
                <w:szCs w:val="20"/>
              </w:rPr>
              <w:t xml:space="preserve">sector's skills taxonomy, identification of specialist skills, overview of European-wide courses and academic programmes promoting skills for defence, a list of present and future capability projects from publicly available information and showcased five best practices. Data have been made available for the EU Skills Panorama and ESCO. </w:t>
            </w:r>
          </w:p>
          <w:p w:rsidR="00CC1B29" w:rsidRPr="00A00048" w:rsidRDefault="00CC1B29" w:rsidP="007651EE">
            <w:pPr>
              <w:spacing w:after="0" w:line="240" w:lineRule="auto"/>
              <w:jc w:val="both"/>
              <w:rPr>
                <w:rFonts w:ascii="Times New Roman" w:eastAsia="AGaramondPro-Regular" w:hAnsi="Times New Roman" w:cs="Times New Roman"/>
                <w:b/>
                <w:sz w:val="24"/>
                <w:szCs w:val="24"/>
                <w:lang w:eastAsia="fr-FR"/>
              </w:rPr>
            </w:pPr>
          </w:p>
          <w:p w:rsidR="00CC1B29" w:rsidRPr="00A00048" w:rsidRDefault="00CC1B29" w:rsidP="007651EE">
            <w:pPr>
              <w:spacing w:after="0" w:line="240" w:lineRule="auto"/>
              <w:jc w:val="both"/>
              <w:rPr>
                <w:rFonts w:ascii="Times New Roman" w:eastAsia="Times New Roman" w:hAnsi="Times New Roman" w:cs="Times New Roman"/>
                <w:sz w:val="24"/>
                <w:szCs w:val="24"/>
                <w:lang w:eastAsia="fr-FR"/>
              </w:rPr>
            </w:pPr>
            <w:r w:rsidRPr="00A00048">
              <w:rPr>
                <w:rFonts w:ascii="Times New Roman" w:eastAsia="AGaramondPro-Regular" w:hAnsi="Times New Roman" w:cs="Times New Roman"/>
                <w:sz w:val="24"/>
                <w:szCs w:val="24"/>
                <w:lang w:eastAsia="fr-FR"/>
              </w:rPr>
              <w:t>European added value:</w:t>
            </w:r>
            <w:r w:rsidRPr="00A00048">
              <w:rPr>
                <w:rFonts w:ascii="Times New Roman" w:eastAsia="AGaramondPro-Regular" w:hAnsi="Times New Roman" w:cs="Times New Roman"/>
                <w:b/>
                <w:sz w:val="24"/>
                <w:szCs w:val="24"/>
                <w:lang w:eastAsia="fr-FR"/>
              </w:rPr>
              <w:t xml:space="preserve"> </w:t>
            </w:r>
            <w:r w:rsidRPr="00CC1B29">
              <w:rPr>
                <w:rFonts w:ascii="Times New Roman" w:eastAsia="AGaramondPro-Regular" w:hAnsi="Times New Roman" w:cs="Times New Roman"/>
                <w:sz w:val="24"/>
                <w:szCs w:val="24"/>
                <w:lang w:eastAsia="en-GB"/>
              </w:rPr>
              <w:t xml:space="preserve">The </w:t>
            </w:r>
            <w:r w:rsidRPr="00A00048">
              <w:rPr>
                <w:rFonts w:ascii="Times New Roman" w:eastAsia="Times New Roman" w:hAnsi="Times New Roman" w:cs="Times New Roman"/>
                <w:sz w:val="24"/>
                <w:szCs w:val="24"/>
                <w:lang w:eastAsia="fr-FR"/>
              </w:rPr>
              <w:t xml:space="preserve">challenges faced by the </w:t>
            </w:r>
            <w:r w:rsidRPr="00CC1B29">
              <w:rPr>
                <w:rFonts w:ascii="Times New Roman" w:eastAsia="Times New Roman" w:hAnsi="Times New Roman" w:cs="Times New Roman"/>
                <w:noProof/>
                <w:sz w:val="24"/>
                <w:szCs w:val="24"/>
                <w:lang w:eastAsia="fr-FR"/>
              </w:rPr>
              <w:t xml:space="preserve">Defence </w:t>
            </w:r>
            <w:r w:rsidRPr="00A00048">
              <w:rPr>
                <w:rFonts w:ascii="Times New Roman" w:eastAsia="Times New Roman" w:hAnsi="Times New Roman" w:cs="Times New Roman"/>
                <w:sz w:val="24"/>
                <w:szCs w:val="24"/>
                <w:lang w:eastAsia="fr-FR"/>
              </w:rPr>
              <w:t>sector are similar across Europe.</w:t>
            </w:r>
            <w:r w:rsidRPr="00CC1B29">
              <w:rPr>
                <w:rFonts w:ascii="Times New Roman" w:eastAsia="Times New Roman" w:hAnsi="Times New Roman" w:cs="Times New Roman"/>
                <w:noProof/>
                <w:sz w:val="24"/>
                <w:szCs w:val="24"/>
                <w:lang w:eastAsia="fr-FR"/>
              </w:rPr>
              <w:t xml:space="preserve"> The</w:t>
            </w:r>
            <w:r w:rsidRPr="00A00048">
              <w:rPr>
                <w:rFonts w:ascii="Times New Roman" w:eastAsia="Times New Roman" w:hAnsi="Times New Roman" w:cs="Times New Roman"/>
                <w:sz w:val="24"/>
                <w:szCs w:val="24"/>
                <w:lang w:eastAsia="fr-FR"/>
              </w:rPr>
              <w:t xml:space="preserve"> European Council of December 2013 stressed in its conclusions the need to further develop the necessary skills, essential for the future of the European defence industry. Tackling skills at EU level through stakeholders joining forces will contribute to the strengthening of the European Defence technological and industrial base.</w:t>
            </w:r>
          </w:p>
          <w:p w:rsidR="00CC1B29" w:rsidRPr="00A00048" w:rsidRDefault="00CC1B29" w:rsidP="0076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0"/>
                <w:lang w:eastAsia="fr-FR"/>
              </w:rPr>
            </w:pPr>
          </w:p>
          <w:p w:rsidR="00CC1B29" w:rsidRPr="007651EE" w:rsidRDefault="00CC1B29" w:rsidP="007651EE">
            <w:pPr>
              <w:tabs>
                <w:tab w:val="left" w:pos="0"/>
              </w:tabs>
              <w:spacing w:after="0" w:line="240" w:lineRule="auto"/>
              <w:jc w:val="both"/>
              <w:rPr>
                <w:rFonts w:ascii="Times New Roman" w:eastAsia="Times New Roman" w:hAnsi="Times New Roman" w:cs="Times New Roman"/>
                <w:sz w:val="24"/>
                <w:szCs w:val="20"/>
              </w:rPr>
            </w:pPr>
            <w:r w:rsidRPr="00A00048">
              <w:rPr>
                <w:rFonts w:ascii="Times New Roman" w:eastAsia="Times New Roman" w:hAnsi="Times New Roman" w:cs="Times New Roman"/>
                <w:b/>
                <w:color w:val="000000"/>
                <w:sz w:val="24"/>
                <w:szCs w:val="20"/>
              </w:rPr>
              <w:t xml:space="preserve">. </w:t>
            </w:r>
            <w:r w:rsidRPr="00CC1B29">
              <w:rPr>
                <w:rFonts w:ascii="Times New Roman" w:eastAsia="Times New Roman" w:hAnsi="Times New Roman" w:cs="Times New Roman"/>
                <w:b/>
                <w:iCs/>
                <w:noProof/>
                <w:color w:val="000000"/>
                <w:sz w:val="24"/>
                <w:szCs w:val="24"/>
              </w:rPr>
              <w:t xml:space="preserve">Space data: </w:t>
            </w:r>
            <w:r w:rsidRPr="00CC1B29">
              <w:rPr>
                <w:rFonts w:ascii="Times New Roman" w:eastAsia="Times New Roman" w:hAnsi="Times New Roman" w:cs="Times New Roman"/>
                <w:color w:val="000000"/>
                <w:sz w:val="24"/>
                <w:szCs w:val="24"/>
              </w:rPr>
              <w:t xml:space="preserve">A common understanding of the reference professional profiles for Geomatics (Geo-ICT, Geospatial and hybrid data) is needed to boost the market for space applications towards a cross-sectoral dimension. There is a </w:t>
            </w:r>
            <w:r w:rsidRPr="00CC1B29">
              <w:rPr>
                <w:rFonts w:ascii="Times New Roman" w:eastAsia="Times New Roman" w:hAnsi="Times New Roman" w:cs="Times New Roman"/>
                <w:sz w:val="24"/>
                <w:szCs w:val="24"/>
              </w:rPr>
              <w:t xml:space="preserve">strategic need to address and communicate about skills needs for space data uptake with a focus on key geo information based value chains business, curricula development and gaps-filling actions, in a mid and long-term scenario. The actions under this call will support the short-term Copernicus user uptake strategy schedule. Through the creation of didactic webinars and other communication tools, it will be possible to complement the Copernicus Training &amp; Info Sessions and accompany the Copernicus Academy Network at creating awareness, defining skills needs and addressing them. It could also provide specific tools to boost the mix of skills to support spin-offs in the earth observation data and positioning/ navigation signal based applications, maps and services (e.g. entrepreneurial, digital and geo spatial skills to support Copernicus start-up programme) and/or to complement the Copernicus Data Access and Information Services action aiming at tackling the Big Data challenge of space data abundance. </w:t>
            </w:r>
          </w:p>
          <w:p w:rsidR="00CC1B29" w:rsidRPr="00A00048" w:rsidRDefault="00CC1B29">
            <w:pPr>
              <w:spacing w:after="0" w:line="240" w:lineRule="auto"/>
              <w:rPr>
                <w:rFonts w:ascii="Times New Roman" w:eastAsia="Times New Roman" w:hAnsi="Times New Roman" w:cs="Times New Roman"/>
                <w:color w:val="000000"/>
                <w:sz w:val="24"/>
                <w:szCs w:val="24"/>
                <w:lang w:eastAsia="fr-FR"/>
              </w:rPr>
            </w:pPr>
          </w:p>
          <w:p w:rsidR="00CC1B29" w:rsidRPr="00A00048" w:rsidRDefault="00CC1B29" w:rsidP="007651E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4"/>
                <w:szCs w:val="20"/>
                <w:lang w:eastAsia="fr-FR"/>
              </w:rPr>
            </w:pPr>
            <w:r w:rsidRPr="00A00048">
              <w:rPr>
                <w:rFonts w:ascii="Times New Roman" w:eastAsia="Times New Roman" w:hAnsi="Times New Roman" w:cs="Courier New"/>
                <w:color w:val="000000"/>
                <w:sz w:val="24"/>
                <w:szCs w:val="20"/>
                <w:lang w:eastAsia="fr-FR"/>
              </w:rPr>
              <w:t xml:space="preserve">Previous measures: </w:t>
            </w:r>
            <w:hyperlink r:id="rId15" w:history="1">
              <w:r w:rsidRPr="00CC1B29">
                <w:rPr>
                  <w:rFonts w:ascii="Times New Roman" w:eastAsia="Times New Roman" w:hAnsi="Times New Roman" w:cs="Times New Roman"/>
                  <w:color w:val="0000FF"/>
                  <w:sz w:val="24"/>
                  <w:szCs w:val="24"/>
                  <w:u w:val="single"/>
                  <w:lang w:eastAsia="fr-FR"/>
                </w:rPr>
                <w:t>GI-N2K</w:t>
              </w:r>
            </w:hyperlink>
            <w:r w:rsidRPr="00CC1B29">
              <w:rPr>
                <w:rFonts w:ascii="Times New Roman" w:eastAsia="Times New Roman" w:hAnsi="Times New Roman" w:cs="Times New Roman"/>
                <w:color w:val="000000"/>
                <w:sz w:val="24"/>
                <w:szCs w:val="24"/>
                <w:lang w:eastAsia="fr-FR"/>
              </w:rPr>
              <w:t xml:space="preserve"> (</w:t>
            </w:r>
            <w:r w:rsidRPr="00A00048">
              <w:rPr>
                <w:rFonts w:ascii="Times New Roman" w:eastAsia="Times New Roman" w:hAnsi="Times New Roman" w:cs="Courier New"/>
                <w:color w:val="000000"/>
                <w:sz w:val="24"/>
                <w:szCs w:val="20"/>
                <w:lang w:eastAsia="fr-FR"/>
              </w:rPr>
              <w:t xml:space="preserve">EU Lifelong learning </w:t>
            </w:r>
            <w:r w:rsidRPr="00CC1B29">
              <w:rPr>
                <w:rFonts w:ascii="Times New Roman" w:eastAsia="Times New Roman" w:hAnsi="Times New Roman" w:cs="Times New Roman"/>
                <w:color w:val="000000"/>
                <w:sz w:val="24"/>
                <w:szCs w:val="24"/>
                <w:lang w:eastAsia="fr-FR"/>
              </w:rPr>
              <w:t xml:space="preserve">programme) </w:t>
            </w:r>
            <w:r w:rsidRPr="00A00048">
              <w:rPr>
                <w:rFonts w:ascii="Times New Roman" w:eastAsia="Times New Roman" w:hAnsi="Times New Roman" w:cs="Courier New"/>
                <w:color w:val="000000"/>
                <w:sz w:val="24"/>
                <w:szCs w:val="20"/>
                <w:lang w:eastAsia="fr-FR"/>
              </w:rPr>
              <w:t xml:space="preserve">project </w:t>
            </w:r>
            <w:r w:rsidRPr="00CC1B29">
              <w:rPr>
                <w:rFonts w:ascii="Times New Roman" w:eastAsia="Times New Roman" w:hAnsi="Times New Roman" w:cs="Times New Roman"/>
                <w:color w:val="000000"/>
                <w:sz w:val="24"/>
                <w:szCs w:val="24"/>
                <w:lang w:eastAsia="fr-FR"/>
              </w:rPr>
              <w:t xml:space="preserve">working on </w:t>
            </w:r>
            <w:r w:rsidRPr="00A00048">
              <w:rPr>
                <w:rFonts w:ascii="Times New Roman" w:eastAsia="Times New Roman" w:hAnsi="Times New Roman" w:cs="Courier New"/>
                <w:color w:val="000000"/>
                <w:sz w:val="24"/>
                <w:szCs w:val="20"/>
                <w:lang w:eastAsia="fr-FR"/>
              </w:rPr>
              <w:t xml:space="preserve">a </w:t>
            </w:r>
            <w:r w:rsidRPr="00CC1B29">
              <w:rPr>
                <w:rFonts w:ascii="Times New Roman" w:eastAsia="Times New Roman" w:hAnsi="Times New Roman" w:cs="Times New Roman"/>
                <w:bCs/>
                <w:color w:val="000000"/>
                <w:sz w:val="24"/>
                <w:szCs w:val="24"/>
                <w:lang w:eastAsia="fr-FR"/>
              </w:rPr>
              <w:t>Geographic Information</w:t>
            </w:r>
            <w:r w:rsidRPr="00CC1B29">
              <w:rPr>
                <w:rFonts w:ascii="Times New Roman" w:eastAsia="Times New Roman" w:hAnsi="Times New Roman" w:cs="Times New Roman"/>
                <w:color w:val="000000"/>
                <w:sz w:val="24"/>
                <w:szCs w:val="24"/>
                <w:lang w:eastAsia="fr-FR"/>
              </w:rPr>
              <w:t xml:space="preserve"> (GI) Science</w:t>
            </w:r>
            <w:r w:rsidRPr="00A00048">
              <w:rPr>
                <w:rFonts w:ascii="Times New Roman" w:eastAsia="Times New Roman" w:hAnsi="Times New Roman" w:cs="Courier New"/>
                <w:color w:val="000000"/>
                <w:sz w:val="24"/>
                <w:szCs w:val="20"/>
                <w:lang w:eastAsia="fr-FR"/>
              </w:rPr>
              <w:t xml:space="preserve"> reference </w:t>
            </w:r>
            <w:r w:rsidRPr="00CC1B29">
              <w:rPr>
                <w:rFonts w:ascii="Times New Roman" w:eastAsia="Times New Roman" w:hAnsi="Times New Roman" w:cs="Times New Roman"/>
                <w:color w:val="000000"/>
                <w:sz w:val="24"/>
                <w:szCs w:val="24"/>
                <w:lang w:eastAsia="fr-FR"/>
              </w:rPr>
              <w:t xml:space="preserve">body of knowledge for Europe and </w:t>
            </w:r>
            <w:hyperlink r:id="rId16" w:history="1">
              <w:r w:rsidRPr="00CC1B29">
                <w:rPr>
                  <w:rFonts w:ascii="Times New Roman" w:eastAsia="Times New Roman" w:hAnsi="Times New Roman" w:cs="Times New Roman"/>
                  <w:color w:val="0000FF"/>
                  <w:sz w:val="24"/>
                  <w:szCs w:val="24"/>
                  <w:u w:val="single"/>
                  <w:lang w:eastAsia="fr-FR"/>
                </w:rPr>
                <w:t>giCASES</w:t>
              </w:r>
            </w:hyperlink>
            <w:r w:rsidRPr="00CC1B29">
              <w:rPr>
                <w:rFonts w:ascii="Times New Roman" w:eastAsia="Times New Roman" w:hAnsi="Times New Roman" w:cs="Times New Roman"/>
                <w:color w:val="000000"/>
                <w:sz w:val="24"/>
                <w:szCs w:val="24"/>
                <w:lang w:eastAsia="fr-FR"/>
              </w:rPr>
              <w:t xml:space="preserve"> a </w:t>
            </w:r>
            <w:r w:rsidRPr="00A00048">
              <w:rPr>
                <w:rFonts w:ascii="Times New Roman" w:eastAsia="Times New Roman" w:hAnsi="Times New Roman" w:cs="Courier New"/>
                <w:color w:val="000000"/>
                <w:sz w:val="24"/>
                <w:szCs w:val="20"/>
                <w:lang w:eastAsia="fr-FR"/>
              </w:rPr>
              <w:t xml:space="preserve">Knowledge Sector Skills </w:t>
            </w:r>
            <w:r w:rsidRPr="00CC1B29">
              <w:rPr>
                <w:rFonts w:ascii="Times New Roman" w:eastAsia="Times New Roman" w:hAnsi="Times New Roman" w:cs="Times New Roman"/>
                <w:color w:val="000000"/>
                <w:sz w:val="24"/>
                <w:szCs w:val="24"/>
                <w:lang w:eastAsia="fr-FR"/>
              </w:rPr>
              <w:t>Alliance</w:t>
            </w:r>
            <w:r w:rsidRPr="00A00048">
              <w:rPr>
                <w:rFonts w:ascii="Times New Roman" w:eastAsia="Times New Roman" w:hAnsi="Times New Roman" w:cs="Courier New"/>
                <w:color w:val="000000"/>
                <w:sz w:val="24"/>
                <w:szCs w:val="20"/>
                <w:lang w:eastAsia="fr-FR"/>
              </w:rPr>
              <w:t xml:space="preserve">, creating a University-Enterprise </w:t>
            </w:r>
            <w:r w:rsidRPr="00CC1B29">
              <w:rPr>
                <w:rFonts w:ascii="Times New Roman" w:eastAsia="Times New Roman" w:hAnsi="Times New Roman" w:cs="Times New Roman"/>
                <w:color w:val="000000"/>
                <w:sz w:val="24"/>
                <w:szCs w:val="24"/>
                <w:lang w:eastAsia="fr-FR"/>
              </w:rPr>
              <w:t>alliance</w:t>
            </w:r>
            <w:r w:rsidRPr="00A00048">
              <w:rPr>
                <w:rFonts w:ascii="Times New Roman" w:eastAsia="Times New Roman" w:hAnsi="Times New Roman" w:cs="Courier New"/>
                <w:color w:val="000000"/>
                <w:sz w:val="24"/>
                <w:szCs w:val="20"/>
                <w:lang w:eastAsia="fr-FR"/>
              </w:rPr>
              <w:t xml:space="preserve"> for a </w:t>
            </w:r>
            <w:r w:rsidRPr="00CC1B29">
              <w:rPr>
                <w:rFonts w:ascii="Times New Roman" w:eastAsia="Times New Roman" w:hAnsi="Times New Roman" w:cs="Times New Roman"/>
                <w:color w:val="000000"/>
                <w:sz w:val="24"/>
                <w:szCs w:val="24"/>
                <w:lang w:eastAsia="fr-FR"/>
              </w:rPr>
              <w:t>spatially enabled society. It</w:t>
            </w:r>
            <w:r w:rsidRPr="00A00048">
              <w:rPr>
                <w:rFonts w:ascii="Times New Roman" w:eastAsia="Times New Roman" w:hAnsi="Times New Roman" w:cs="Courier New"/>
                <w:color w:val="000000"/>
                <w:sz w:val="24"/>
                <w:szCs w:val="20"/>
                <w:lang w:eastAsia="fr-FR"/>
              </w:rPr>
              <w:t xml:space="preserve"> addresses the </w:t>
            </w:r>
            <w:r w:rsidRPr="00CC1B29">
              <w:rPr>
                <w:rFonts w:ascii="Times New Roman" w:eastAsia="Times New Roman" w:hAnsi="Times New Roman" w:cs="Times New Roman"/>
                <w:color w:val="000000"/>
                <w:sz w:val="24"/>
                <w:szCs w:val="24"/>
                <w:lang w:eastAsia="fr-FR"/>
              </w:rPr>
              <w:t xml:space="preserve">GI </w:t>
            </w:r>
            <w:r w:rsidRPr="00A00048">
              <w:rPr>
                <w:rFonts w:ascii="Times New Roman" w:eastAsia="Times New Roman" w:hAnsi="Times New Roman" w:cs="Courier New"/>
                <w:color w:val="000000"/>
                <w:sz w:val="24"/>
                <w:szCs w:val="20"/>
                <w:lang w:eastAsia="fr-FR"/>
              </w:rPr>
              <w:t xml:space="preserve">sector gap between the knowledge currently being offered by European </w:t>
            </w:r>
            <w:r w:rsidRPr="00CC1B29">
              <w:rPr>
                <w:rFonts w:ascii="Times New Roman" w:eastAsia="Times New Roman" w:hAnsi="Times New Roman" w:cs="Times New Roman"/>
                <w:color w:val="000000"/>
                <w:sz w:val="24"/>
                <w:szCs w:val="24"/>
                <w:lang w:eastAsia="fr-FR"/>
              </w:rPr>
              <w:t>Universities</w:t>
            </w:r>
            <w:r w:rsidRPr="00A00048">
              <w:rPr>
                <w:rFonts w:ascii="Times New Roman" w:eastAsia="Times New Roman" w:hAnsi="Times New Roman" w:cs="Courier New"/>
                <w:color w:val="000000"/>
                <w:sz w:val="24"/>
                <w:szCs w:val="20"/>
                <w:lang w:eastAsia="fr-FR"/>
              </w:rPr>
              <w:t xml:space="preserve"> and the knowledge and skills requested by enterprises and public authorities. DORIS Net and GRAAL projects funded under the 7</w:t>
            </w:r>
            <w:r w:rsidRPr="007651EE">
              <w:rPr>
                <w:rFonts w:ascii="Times New Roman" w:eastAsia="Times New Roman" w:hAnsi="Times New Roman" w:cs="Courier New"/>
                <w:color w:val="000000"/>
                <w:sz w:val="24"/>
                <w:szCs w:val="20"/>
                <w:vertAlign w:val="superscript"/>
                <w:lang w:eastAsia="fr-FR"/>
              </w:rPr>
              <w:t>th</w:t>
            </w:r>
            <w:r w:rsidRPr="00A00048">
              <w:rPr>
                <w:rFonts w:ascii="Times New Roman" w:eastAsia="Times New Roman" w:hAnsi="Times New Roman" w:cs="Courier New"/>
                <w:color w:val="000000"/>
                <w:sz w:val="24"/>
                <w:szCs w:val="20"/>
                <w:lang w:eastAsia="fr-FR"/>
              </w:rPr>
              <w:t xml:space="preserve"> Framework Programme resulting in a GMES4Regions portal, a gateway to GMES (now Copernicus</w:t>
            </w:r>
            <w:r w:rsidRPr="00CC1B29">
              <w:rPr>
                <w:rFonts w:ascii="Times New Roman" w:eastAsia="Times New Roman" w:hAnsi="Times New Roman" w:cs="Times New Roman"/>
                <w:color w:val="000000"/>
                <w:sz w:val="24"/>
                <w:szCs w:val="24"/>
                <w:lang w:eastAsia="fr-FR"/>
              </w:rPr>
              <w:t>).</w:t>
            </w:r>
          </w:p>
          <w:p w:rsidR="00CC1B29" w:rsidRPr="00A00048" w:rsidRDefault="00CC1B29" w:rsidP="0076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4"/>
                <w:szCs w:val="20"/>
                <w:lang w:eastAsia="fr-FR"/>
              </w:rPr>
            </w:pPr>
          </w:p>
          <w:p w:rsidR="00CC1B29" w:rsidRPr="007651EE" w:rsidRDefault="00CC1B29" w:rsidP="0079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4"/>
                <w:szCs w:val="20"/>
                <w:lang w:eastAsia="fr-FR"/>
              </w:rPr>
            </w:pPr>
            <w:r w:rsidRPr="00CC1B29">
              <w:rPr>
                <w:rFonts w:ascii="Times New Roman" w:eastAsia="Times New Roman" w:hAnsi="Times New Roman" w:cs="Times New Roman"/>
                <w:sz w:val="24"/>
                <w:szCs w:val="24"/>
                <w:lang w:eastAsia="fr-FR"/>
              </w:rPr>
              <w:t>European added value: President Juncker</w:t>
            </w:r>
            <w:r w:rsidRPr="00CC1B29">
              <w:rPr>
                <w:rFonts w:ascii="Times New Roman" w:eastAsia="Times New Roman" w:hAnsi="Times New Roman" w:cs="Times New Roman"/>
                <w:sz w:val="24"/>
                <w:szCs w:val="24"/>
                <w:vertAlign w:val="superscript"/>
                <w:lang w:eastAsia="fr-FR"/>
              </w:rPr>
              <w:footnoteReference w:id="24"/>
            </w:r>
            <w:r w:rsidRPr="00CC1B29">
              <w:rPr>
                <w:rFonts w:ascii="Times New Roman" w:eastAsia="Times New Roman" w:hAnsi="Times New Roman" w:cs="Times New Roman"/>
                <w:sz w:val="24"/>
                <w:szCs w:val="24"/>
                <w:lang w:eastAsia="fr-FR"/>
              </w:rPr>
              <w:t xml:space="preserve"> highlighted the need to set the conditions for the development of markets for space applications and services including the exploitation of space data, data from scientific missions and commercial applications of space data</w:t>
            </w:r>
            <w:r w:rsidRPr="00CC1B29">
              <w:rPr>
                <w:rFonts w:ascii="Times New Roman" w:eastAsia="Times New Roman" w:hAnsi="Times New Roman" w:cs="Times New Roman"/>
                <w:sz w:val="24"/>
                <w:szCs w:val="24"/>
                <w:vertAlign w:val="superscript"/>
                <w:lang w:eastAsia="fr-FR"/>
              </w:rPr>
              <w:footnoteReference w:id="25"/>
            </w:r>
            <w:r w:rsidRPr="00CC1B29">
              <w:rPr>
                <w:rFonts w:ascii="Times New Roman" w:eastAsia="Times New Roman" w:hAnsi="Times New Roman" w:cs="Times New Roman"/>
                <w:sz w:val="24"/>
                <w:szCs w:val="24"/>
                <w:lang w:eastAsia="fr-FR"/>
              </w:rPr>
              <w:t>. The action will foster a strategy to promote the use of space data</w:t>
            </w:r>
            <w:r w:rsidRPr="00CC1B29">
              <w:rPr>
                <w:rFonts w:ascii="Times New Roman" w:eastAsia="Times New Roman" w:hAnsi="Times New Roman" w:cs="Times New Roman"/>
                <w:sz w:val="24"/>
                <w:szCs w:val="24"/>
                <w:vertAlign w:val="superscript"/>
                <w:lang w:eastAsia="fr-FR"/>
              </w:rPr>
              <w:footnoteReference w:id="26"/>
            </w:r>
            <w:r w:rsidRPr="00CC1B29">
              <w:rPr>
                <w:rFonts w:ascii="Times New Roman" w:eastAsia="Times New Roman" w:hAnsi="Times New Roman" w:cs="Times New Roman"/>
                <w:sz w:val="24"/>
                <w:szCs w:val="24"/>
                <w:lang w:eastAsia="fr-FR"/>
              </w:rPr>
              <w:t>. The need for education and skilling of the young generation for the uptake of space data and their use for the benefit of the society was highlighted at the EU Competitiveness Council (26/27 May 2016) and the European Space Solutions Week 2016 at The Hague</w:t>
            </w:r>
            <w:r w:rsidRPr="00CC1B29">
              <w:rPr>
                <w:rFonts w:ascii="Times New Roman" w:eastAsia="Times New Roman" w:hAnsi="Times New Roman" w:cs="Times New Roman"/>
                <w:sz w:val="24"/>
                <w:szCs w:val="24"/>
                <w:vertAlign w:val="superscript"/>
                <w:lang w:eastAsia="fr-FR"/>
              </w:rPr>
              <w:footnoteReference w:id="27"/>
            </w:r>
            <w:r w:rsidRPr="00CC1B29">
              <w:rPr>
                <w:rFonts w:ascii="Times New Roman" w:eastAsia="Times New Roman" w:hAnsi="Times New Roman" w:cs="Times New Roman"/>
                <w:sz w:val="24"/>
                <w:szCs w:val="24"/>
                <w:lang w:eastAsia="fr-FR"/>
              </w:rPr>
              <w:t xml:space="preserve">. </w:t>
            </w:r>
          </w:p>
        </w:tc>
      </w:tr>
    </w:tbl>
    <w:p w:rsidR="00CC1B29" w:rsidRPr="00A00048" w:rsidRDefault="00CC1B29">
      <w:pPr>
        <w:keepNext/>
        <w:spacing w:before="100" w:beforeAutospacing="1" w:after="0" w:line="240" w:lineRule="auto"/>
        <w:outlineLvl w:val="4"/>
        <w:rPr>
          <w:rFonts w:ascii="Times New Roman" w:eastAsia="Times New Roman" w:hAnsi="Times New Roman" w:cs="Times New Roman"/>
          <w:b/>
          <w:caps/>
          <w:sz w:val="24"/>
          <w:szCs w:val="24"/>
          <w:lang w:eastAsia="fr-FR"/>
        </w:rPr>
      </w:pPr>
      <w:r w:rsidRPr="00A00048">
        <w:rPr>
          <w:rFonts w:ascii="Times New Roman" w:eastAsia="Times New Roman" w:hAnsi="Times New Roman" w:cs="Times New Roman"/>
          <w:b/>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CC1B29" w:rsidRPr="00CC1B29" w:rsidTr="00C8617C">
        <w:trPr>
          <w:tblCellSpacing w:w="0" w:type="dxa"/>
        </w:trPr>
        <w:tc>
          <w:tcPr>
            <w:tcW w:w="0" w:type="auto"/>
            <w:tcBorders>
              <w:top w:val="single" w:sz="6" w:space="0" w:color="000000"/>
              <w:bottom w:val="single" w:sz="6" w:space="0" w:color="000000"/>
            </w:tcBorders>
          </w:tcPr>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ourier New"/>
                <w:sz w:val="24"/>
                <w:szCs w:val="20"/>
                <w:lang w:eastAsia="fr-FR"/>
              </w:rPr>
            </w:pPr>
            <w:r w:rsidRPr="00A00048">
              <w:rPr>
                <w:rFonts w:ascii="Times New Roman" w:eastAsia="Calibri" w:hAnsi="Times New Roman" w:cs="Courier New"/>
                <w:b/>
                <w:sz w:val="24"/>
                <w:szCs w:val="20"/>
                <w:lang w:eastAsia="fr-FR"/>
              </w:rPr>
              <w:t xml:space="preserve">1. Automotive industry: </w:t>
            </w:r>
            <w:r w:rsidRPr="00A00048">
              <w:rPr>
                <w:rFonts w:ascii="Times New Roman" w:eastAsia="Calibri" w:hAnsi="Times New Roman" w:cs="Courier New"/>
                <w:sz w:val="24"/>
                <w:szCs w:val="20"/>
                <w:lang w:eastAsia="fr-FR"/>
              </w:rPr>
              <w:t xml:space="preserve">The development </w:t>
            </w:r>
            <w:r w:rsidRPr="00CC1B29">
              <w:rPr>
                <w:rFonts w:ascii="Times New Roman" w:eastAsia="Calibri" w:hAnsi="Times New Roman" w:cs="Times New Roman"/>
                <w:sz w:val="24"/>
                <w:szCs w:val="24"/>
              </w:rPr>
              <w:t xml:space="preserve">and supply </w:t>
            </w:r>
            <w:r w:rsidRPr="00A00048">
              <w:rPr>
                <w:rFonts w:ascii="Times New Roman" w:eastAsia="Calibri" w:hAnsi="Times New Roman" w:cs="Courier New"/>
                <w:sz w:val="24"/>
                <w:szCs w:val="20"/>
                <w:lang w:eastAsia="fr-FR"/>
              </w:rPr>
              <w:t xml:space="preserve">of </w:t>
            </w:r>
            <w:r w:rsidRPr="00CC1B29">
              <w:rPr>
                <w:rFonts w:ascii="Times New Roman" w:eastAsia="Calibri" w:hAnsi="Times New Roman" w:cs="Times New Roman"/>
                <w:sz w:val="24"/>
                <w:szCs w:val="24"/>
              </w:rPr>
              <w:t>new</w:t>
            </w:r>
            <w:r w:rsidRPr="00A00048">
              <w:rPr>
                <w:rFonts w:ascii="Times New Roman" w:eastAsia="Calibri" w:hAnsi="Times New Roman" w:cs="Courier New"/>
                <w:sz w:val="24"/>
                <w:szCs w:val="20"/>
                <w:lang w:eastAsia="fr-FR"/>
              </w:rPr>
              <w:t xml:space="preserve"> skills in the automotive sector </w:t>
            </w:r>
            <w:r w:rsidRPr="00CC1B29">
              <w:rPr>
                <w:rFonts w:ascii="Times New Roman" w:eastAsia="Calibri" w:hAnsi="Times New Roman" w:cs="Times New Roman"/>
                <w:sz w:val="24"/>
                <w:szCs w:val="24"/>
              </w:rPr>
              <w:t>shall allow</w:t>
            </w:r>
            <w:r w:rsidRPr="00A00048">
              <w:rPr>
                <w:rFonts w:ascii="Times New Roman" w:eastAsia="Calibri" w:hAnsi="Times New Roman" w:cs="Courier New"/>
                <w:sz w:val="24"/>
                <w:szCs w:val="20"/>
                <w:lang w:eastAsia="fr-FR"/>
              </w:rPr>
              <w:t xml:space="preserve"> to </w:t>
            </w:r>
            <w:r w:rsidRPr="00CC1B29">
              <w:rPr>
                <w:rFonts w:ascii="Times New Roman" w:eastAsia="Calibri" w:hAnsi="Times New Roman" w:cs="Times New Roman"/>
                <w:sz w:val="24"/>
                <w:szCs w:val="24"/>
              </w:rPr>
              <w:t>deploy new technologies and to address new market requirements, thus keeping jobs in Europe. A coordinated skills strategy will also improve the use</w:t>
            </w:r>
            <w:r w:rsidRPr="00A00048">
              <w:rPr>
                <w:rFonts w:ascii="Times New Roman" w:eastAsia="Calibri" w:hAnsi="Times New Roman" w:cs="Courier New"/>
                <w:sz w:val="24"/>
                <w:szCs w:val="20"/>
                <w:lang w:eastAsia="fr-FR"/>
              </w:rPr>
              <w:t xml:space="preserve"> of </w:t>
            </w:r>
            <w:r w:rsidRPr="00CC1B29">
              <w:rPr>
                <w:rFonts w:ascii="Times New Roman" w:eastAsia="Calibri" w:hAnsi="Times New Roman" w:cs="Times New Roman"/>
                <w:sz w:val="24"/>
                <w:szCs w:val="24"/>
              </w:rPr>
              <w:t xml:space="preserve">skills related EU instruments and policies, upscale best practices for skills development, and increase attractiveness of careers in </w:t>
            </w:r>
            <w:r w:rsidRPr="00A00048">
              <w:rPr>
                <w:rFonts w:ascii="Times New Roman" w:eastAsia="Calibri" w:hAnsi="Times New Roman" w:cs="Courier New"/>
                <w:sz w:val="24"/>
                <w:szCs w:val="20"/>
                <w:lang w:eastAsia="fr-FR"/>
              </w:rPr>
              <w:t xml:space="preserve">the </w:t>
            </w:r>
            <w:r w:rsidRPr="00CC1B29">
              <w:rPr>
                <w:rFonts w:ascii="Times New Roman" w:eastAsia="Calibri" w:hAnsi="Times New Roman" w:cs="Times New Roman"/>
                <w:sz w:val="24"/>
                <w:szCs w:val="24"/>
              </w:rPr>
              <w:t xml:space="preserve">automotive </w:t>
            </w:r>
            <w:r w:rsidRPr="00A00048">
              <w:rPr>
                <w:rFonts w:ascii="Times New Roman" w:eastAsia="Calibri" w:hAnsi="Times New Roman" w:cs="Courier New"/>
                <w:sz w:val="24"/>
                <w:szCs w:val="20"/>
                <w:lang w:eastAsia="fr-FR"/>
              </w:rPr>
              <w:t>sector</w:t>
            </w:r>
            <w:r w:rsidRPr="00CC1B29">
              <w:rPr>
                <w:rFonts w:ascii="Times New Roman" w:eastAsia="Calibri" w:hAnsi="Times New Roman" w:cs="Times New Roman"/>
                <w:sz w:val="24"/>
                <w:szCs w:val="24"/>
              </w:rPr>
              <w:t xml:space="preserve">. The action will fill gaps and remedy mismatches on </w:t>
            </w:r>
            <w:r w:rsidRPr="00A00048">
              <w:rPr>
                <w:rFonts w:ascii="Times New Roman" w:eastAsia="Calibri" w:hAnsi="Times New Roman" w:cs="Courier New"/>
                <w:sz w:val="24"/>
                <w:szCs w:val="20"/>
                <w:lang w:eastAsia="fr-FR"/>
              </w:rPr>
              <w:t xml:space="preserve">the </w:t>
            </w:r>
            <w:r w:rsidRPr="00CC1B29">
              <w:rPr>
                <w:rFonts w:ascii="Times New Roman" w:eastAsia="Calibri" w:hAnsi="Times New Roman" w:cs="Times New Roman"/>
                <w:sz w:val="24"/>
                <w:szCs w:val="24"/>
              </w:rPr>
              <w:t>automotive labour market and ensure</w:t>
            </w:r>
            <w:r w:rsidRPr="00A00048">
              <w:rPr>
                <w:rFonts w:ascii="Times New Roman" w:eastAsia="Calibri" w:hAnsi="Times New Roman" w:cs="Courier New"/>
                <w:sz w:val="24"/>
                <w:szCs w:val="20"/>
                <w:lang w:eastAsia="fr-FR"/>
              </w:rPr>
              <w:t xml:space="preserve"> the </w:t>
            </w:r>
            <w:r w:rsidRPr="00CC1B29">
              <w:rPr>
                <w:rFonts w:ascii="Times New Roman" w:eastAsia="Calibri" w:hAnsi="Times New Roman" w:cs="Times New Roman"/>
                <w:sz w:val="24"/>
                <w:szCs w:val="24"/>
              </w:rPr>
              <w:t xml:space="preserve">transfer of existing knowledge. Hence, enhancing job creation and giving automotive </w:t>
            </w:r>
            <w:r w:rsidRPr="00A00048">
              <w:rPr>
                <w:rFonts w:ascii="Times New Roman" w:eastAsia="Calibri" w:hAnsi="Times New Roman" w:cs="Courier New"/>
                <w:sz w:val="24"/>
                <w:szCs w:val="20"/>
                <w:lang w:eastAsia="fr-FR"/>
              </w:rPr>
              <w:t xml:space="preserve">companies </w:t>
            </w:r>
            <w:r w:rsidRPr="00CC1B29">
              <w:rPr>
                <w:rFonts w:ascii="Times New Roman" w:eastAsia="Calibri" w:hAnsi="Times New Roman" w:cs="Times New Roman"/>
                <w:sz w:val="24"/>
                <w:szCs w:val="24"/>
              </w:rPr>
              <w:t xml:space="preserve">the opportunity </w:t>
            </w:r>
            <w:r w:rsidRPr="00A00048">
              <w:rPr>
                <w:rFonts w:ascii="Times New Roman" w:eastAsia="Calibri" w:hAnsi="Times New Roman" w:cs="Courier New"/>
                <w:sz w:val="24"/>
                <w:szCs w:val="20"/>
                <w:lang w:eastAsia="fr-FR"/>
              </w:rPr>
              <w:t>to further expand their operations and improve their productivity.</w:t>
            </w:r>
          </w:p>
          <w:p w:rsidR="00CC1B29" w:rsidRPr="00A00048" w:rsidRDefault="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sz w:val="24"/>
                <w:szCs w:val="20"/>
                <w:lang w:eastAsia="fr-FR"/>
              </w:rPr>
            </w:pPr>
          </w:p>
          <w:p w:rsidR="00CC1B29" w:rsidRPr="00A00048" w:rsidRDefault="00CC1B29" w:rsidP="00A00048">
            <w:pPr>
              <w:spacing w:after="0" w:line="240" w:lineRule="auto"/>
              <w:jc w:val="both"/>
              <w:rPr>
                <w:rFonts w:ascii="Times New Roman" w:eastAsia="Times New Roman" w:hAnsi="Times New Roman" w:cs="Times New Roman"/>
                <w:sz w:val="24"/>
                <w:szCs w:val="24"/>
                <w:lang w:eastAsia="fr-FR"/>
              </w:rPr>
            </w:pPr>
            <w:r w:rsidRPr="00A00048">
              <w:rPr>
                <w:rFonts w:ascii="Times New Roman" w:eastAsia="Calibri" w:hAnsi="Times New Roman" w:cs="Times New Roman"/>
                <w:b/>
                <w:sz w:val="24"/>
                <w:szCs w:val="24"/>
                <w:lang w:eastAsia="fr-FR"/>
              </w:rPr>
              <w:t>2.</w:t>
            </w:r>
            <w:r w:rsidRPr="00A00048">
              <w:rPr>
                <w:rFonts w:ascii="Times New Roman" w:eastAsia="Times New Roman" w:hAnsi="Times New Roman" w:cs="Times New Roman"/>
                <w:sz w:val="24"/>
                <w:szCs w:val="24"/>
                <w:lang w:eastAsia="fr-FR"/>
              </w:rPr>
              <w:t xml:space="preserve"> </w:t>
            </w:r>
            <w:r w:rsidRPr="00A00048">
              <w:rPr>
                <w:rFonts w:ascii="Times New Roman" w:eastAsia="Times New Roman" w:hAnsi="Times New Roman" w:cs="Times New Roman"/>
                <w:b/>
                <w:sz w:val="24"/>
                <w:szCs w:val="24"/>
                <w:lang w:eastAsia="fr-FR"/>
              </w:rPr>
              <w:t xml:space="preserve">Textile, clothing, leather and footwear: </w:t>
            </w:r>
            <w:r w:rsidRPr="00A00048">
              <w:rPr>
                <w:rFonts w:ascii="Times New Roman" w:eastAsia="Times New Roman" w:hAnsi="Times New Roman" w:cs="Times New Roman"/>
                <w:sz w:val="24"/>
                <w:szCs w:val="24"/>
                <w:lang w:eastAsia="fr-FR"/>
              </w:rPr>
              <w:t xml:space="preserve">The </w:t>
            </w:r>
            <w:r w:rsidRPr="00CC1B29">
              <w:rPr>
                <w:rFonts w:ascii="Times New Roman" w:eastAsia="Times New Roman" w:hAnsi="Times New Roman" w:cs="Times New Roman"/>
                <w:bCs/>
                <w:sz w:val="24"/>
                <w:szCs w:val="24"/>
                <w:lang w:eastAsia="fr-FR"/>
              </w:rPr>
              <w:t>action would</w:t>
            </w:r>
            <w:r w:rsidRPr="00A00048">
              <w:rPr>
                <w:rFonts w:ascii="Times New Roman" w:eastAsia="Times New Roman" w:hAnsi="Times New Roman" w:cs="Times New Roman"/>
                <w:sz w:val="24"/>
                <w:szCs w:val="24"/>
                <w:lang w:eastAsia="fr-FR"/>
              </w:rPr>
              <w:t xml:space="preserve"> provide </w:t>
            </w:r>
            <w:r w:rsidRPr="00CC1B29">
              <w:rPr>
                <w:rFonts w:ascii="Times New Roman" w:eastAsia="Times New Roman" w:hAnsi="Times New Roman" w:cs="Times New Roman"/>
                <w:bCs/>
                <w:sz w:val="24"/>
                <w:szCs w:val="24"/>
                <w:lang w:eastAsia="fr-FR"/>
              </w:rPr>
              <w:t xml:space="preserve">long-term solutions to address </w:t>
            </w:r>
            <w:r w:rsidRPr="00A00048">
              <w:rPr>
                <w:rFonts w:ascii="Times New Roman" w:eastAsia="Times New Roman" w:hAnsi="Times New Roman" w:cs="Times New Roman"/>
                <w:sz w:val="24"/>
                <w:szCs w:val="24"/>
                <w:lang w:eastAsia="fr-FR"/>
              </w:rPr>
              <w:t xml:space="preserve">sectoral skills needs and challenges. </w:t>
            </w:r>
            <w:r w:rsidRPr="00CC1B29">
              <w:rPr>
                <w:rFonts w:ascii="Times New Roman" w:eastAsia="Times New Roman" w:hAnsi="Times New Roman" w:cs="Times New Roman"/>
                <w:bCs/>
                <w:sz w:val="24"/>
                <w:szCs w:val="24"/>
                <w:lang w:eastAsia="fr-FR"/>
              </w:rPr>
              <w:t>Industry, public authorities, education and training centres and other relevant stakeholders will shape a long-term pan-European strategy and ensure strong political backing for actions at EU level and their roll-out at national and regional levels. Successful implementation (e.g. awareness and marketing campaigns) will contribute to improving the image of the sector and increase the number of people looking to study and work</w:t>
            </w:r>
            <w:r w:rsidRPr="00A00048">
              <w:rPr>
                <w:rFonts w:ascii="Times New Roman" w:eastAsia="Times New Roman" w:hAnsi="Times New Roman" w:cs="Times New Roman"/>
                <w:sz w:val="24"/>
                <w:szCs w:val="24"/>
                <w:lang w:eastAsia="fr-FR"/>
              </w:rPr>
              <w:t xml:space="preserve"> in </w:t>
            </w:r>
            <w:r w:rsidRPr="00CC1B29">
              <w:rPr>
                <w:rFonts w:ascii="Times New Roman" w:eastAsia="Times New Roman" w:hAnsi="Times New Roman" w:cs="Times New Roman"/>
                <w:bCs/>
                <w:sz w:val="24"/>
                <w:szCs w:val="24"/>
                <w:lang w:eastAsia="fr-FR"/>
              </w:rPr>
              <w:t xml:space="preserve">the sector. It will also establish </w:t>
            </w:r>
            <w:r w:rsidRPr="00A00048">
              <w:rPr>
                <w:rFonts w:ascii="Times New Roman" w:eastAsia="Times New Roman" w:hAnsi="Times New Roman" w:cs="Times New Roman"/>
                <w:sz w:val="24"/>
                <w:szCs w:val="24"/>
                <w:lang w:eastAsia="fr-FR"/>
              </w:rPr>
              <w:t xml:space="preserve">a </w:t>
            </w:r>
            <w:r w:rsidRPr="00CC1B29">
              <w:rPr>
                <w:rFonts w:ascii="Times New Roman" w:eastAsia="Times New Roman" w:hAnsi="Times New Roman" w:cs="Times New Roman"/>
                <w:bCs/>
                <w:sz w:val="24"/>
                <w:szCs w:val="24"/>
                <w:lang w:eastAsia="fr-FR"/>
              </w:rPr>
              <w:t>coordinated system of cooperation and sharing information on innovative education and training</w:t>
            </w:r>
            <w:r w:rsidRPr="00A00048">
              <w:rPr>
                <w:rFonts w:ascii="Times New Roman" w:eastAsia="Times New Roman" w:hAnsi="Times New Roman" w:cs="Times New Roman"/>
                <w:sz w:val="24"/>
                <w:szCs w:val="24"/>
                <w:lang w:eastAsia="fr-FR"/>
              </w:rPr>
              <w:t xml:space="preserve"> methods </w:t>
            </w:r>
            <w:r w:rsidRPr="00CC1B29">
              <w:rPr>
                <w:rFonts w:ascii="Times New Roman" w:eastAsia="Times New Roman" w:hAnsi="Times New Roman" w:cs="Times New Roman"/>
                <w:bCs/>
                <w:sz w:val="24"/>
                <w:szCs w:val="24"/>
                <w:lang w:eastAsia="fr-FR"/>
              </w:rPr>
              <w:t xml:space="preserve">to provide new skills. </w:t>
            </w:r>
            <w:r w:rsidRPr="00A00048">
              <w:rPr>
                <w:rFonts w:ascii="Times New Roman" w:eastAsia="Times New Roman" w:hAnsi="Times New Roman" w:cs="Times New Roman"/>
                <w:sz w:val="24"/>
                <w:szCs w:val="24"/>
                <w:lang w:eastAsia="fr-FR"/>
              </w:rPr>
              <w:t xml:space="preserve"> </w:t>
            </w:r>
          </w:p>
          <w:p w:rsidR="00CC1B29" w:rsidRPr="00A00048" w:rsidRDefault="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sz w:val="24"/>
                <w:szCs w:val="20"/>
                <w:lang w:eastAsia="fr-FR"/>
              </w:rPr>
            </w:pPr>
          </w:p>
          <w:p w:rsidR="00CC1B29" w:rsidRPr="00A00048"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ourier New"/>
                <w:sz w:val="24"/>
                <w:szCs w:val="20"/>
                <w:lang w:eastAsia="fr-FR"/>
              </w:rPr>
            </w:pPr>
            <w:r w:rsidRPr="00A00048">
              <w:rPr>
                <w:rFonts w:ascii="Times New Roman" w:eastAsia="Calibri" w:hAnsi="Times New Roman" w:cs="Courier New"/>
                <w:b/>
                <w:sz w:val="24"/>
                <w:szCs w:val="20"/>
                <w:lang w:eastAsia="fr-FR"/>
              </w:rPr>
              <w:t xml:space="preserve">3. Tourism: </w:t>
            </w:r>
            <w:r w:rsidRPr="00A00048">
              <w:rPr>
                <w:rFonts w:ascii="Times New Roman" w:eastAsia="Calibri" w:hAnsi="Times New Roman" w:cs="Courier New"/>
                <w:sz w:val="24"/>
                <w:szCs w:val="20"/>
                <w:lang w:eastAsia="fr-FR"/>
              </w:rPr>
              <w:t xml:space="preserve">The main objective of setting up policies for the development of the right skills in the tourism sector is to overcome the </w:t>
            </w:r>
            <w:r w:rsidRPr="00CC1B29">
              <w:rPr>
                <w:rFonts w:ascii="Times New Roman" w:eastAsia="Calibri" w:hAnsi="Times New Roman" w:cs="Times New Roman"/>
                <w:sz w:val="24"/>
                <w:szCs w:val="24"/>
              </w:rPr>
              <w:t xml:space="preserve">skills gaps, the lack of knowledge about EU instruments for skills development, the </w:t>
            </w:r>
            <w:r w:rsidRPr="00A00048">
              <w:rPr>
                <w:rFonts w:ascii="Times New Roman" w:eastAsia="Calibri" w:hAnsi="Times New Roman" w:cs="Courier New"/>
                <w:sz w:val="24"/>
                <w:szCs w:val="20"/>
                <w:lang w:eastAsia="fr-FR"/>
              </w:rPr>
              <w:t>fragmentation of the sector</w:t>
            </w:r>
            <w:r w:rsidRPr="00CC1B29">
              <w:rPr>
                <w:rFonts w:ascii="Times New Roman" w:eastAsia="Calibri" w:hAnsi="Times New Roman" w:cs="Times New Roman"/>
                <w:sz w:val="24"/>
                <w:szCs w:val="24"/>
              </w:rPr>
              <w:t xml:space="preserve"> and unattractiveness of </w:t>
            </w:r>
            <w:r w:rsidRPr="00A00048">
              <w:rPr>
                <w:rFonts w:ascii="Times New Roman" w:eastAsia="Calibri" w:hAnsi="Times New Roman" w:cs="Courier New"/>
                <w:sz w:val="24"/>
                <w:szCs w:val="20"/>
                <w:lang w:eastAsia="fr-FR"/>
              </w:rPr>
              <w:t xml:space="preserve">tourism </w:t>
            </w:r>
            <w:r w:rsidRPr="00CC1B29">
              <w:rPr>
                <w:rFonts w:ascii="Times New Roman" w:eastAsia="Calibri" w:hAnsi="Times New Roman" w:cs="Times New Roman"/>
                <w:sz w:val="24"/>
                <w:szCs w:val="24"/>
              </w:rPr>
              <w:t>careers. In particular the action will heavily involve tourism businesses</w:t>
            </w:r>
            <w:r w:rsidRPr="00A00048">
              <w:rPr>
                <w:rFonts w:ascii="Times New Roman" w:eastAsia="Calibri" w:hAnsi="Times New Roman" w:cs="Courier New"/>
                <w:sz w:val="24"/>
                <w:szCs w:val="20"/>
                <w:lang w:eastAsia="fr-FR"/>
              </w:rPr>
              <w:t xml:space="preserve"> and have </w:t>
            </w:r>
            <w:r w:rsidRPr="00CC1B29">
              <w:rPr>
                <w:rFonts w:ascii="Times New Roman" w:eastAsia="Calibri" w:hAnsi="Times New Roman" w:cs="Times New Roman"/>
                <w:sz w:val="24"/>
                <w:szCs w:val="24"/>
              </w:rPr>
              <w:t>an</w:t>
            </w:r>
            <w:r w:rsidRPr="00A00048">
              <w:rPr>
                <w:rFonts w:ascii="Times New Roman" w:eastAsia="Calibri" w:hAnsi="Times New Roman" w:cs="Courier New"/>
                <w:sz w:val="24"/>
                <w:szCs w:val="20"/>
                <w:lang w:eastAsia="fr-FR"/>
              </w:rPr>
              <w:t xml:space="preserve"> impact on </w:t>
            </w:r>
            <w:r w:rsidRPr="00CC1B29">
              <w:rPr>
                <w:rFonts w:ascii="Times New Roman" w:eastAsia="Calibri" w:hAnsi="Times New Roman" w:cs="Times New Roman"/>
                <w:sz w:val="24"/>
                <w:szCs w:val="24"/>
              </w:rPr>
              <w:t>filling gaps and fixing mismatches between supply and demand in the tourism labour market, thus enhancing job creation and opportunities</w:t>
            </w:r>
            <w:r w:rsidRPr="00A00048">
              <w:rPr>
                <w:rFonts w:ascii="Times New Roman" w:eastAsia="Calibri" w:hAnsi="Times New Roman" w:cs="Courier New"/>
                <w:sz w:val="24"/>
                <w:szCs w:val="20"/>
                <w:lang w:eastAsia="fr-FR"/>
              </w:rPr>
              <w:t>.</w:t>
            </w:r>
          </w:p>
          <w:p w:rsidR="00CC1B29" w:rsidRPr="00A00048" w:rsidRDefault="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sz w:val="24"/>
                <w:szCs w:val="20"/>
                <w:lang w:eastAsia="fr-FR"/>
              </w:rPr>
            </w:pPr>
          </w:p>
          <w:p w:rsidR="00CC1B29" w:rsidRPr="00CC1B29" w:rsidRDefault="00CC1B29" w:rsidP="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noProof/>
                <w:sz w:val="24"/>
                <w:szCs w:val="24"/>
                <w:lang w:eastAsia="fr-FR"/>
              </w:rPr>
            </w:pPr>
            <w:r w:rsidRPr="00A00048">
              <w:rPr>
                <w:rFonts w:ascii="Times New Roman" w:eastAsia="Calibri" w:hAnsi="Times New Roman" w:cs="Courier New"/>
                <w:b/>
                <w:sz w:val="24"/>
                <w:szCs w:val="20"/>
                <w:lang w:eastAsia="fr-FR"/>
              </w:rPr>
              <w:t xml:space="preserve">4. Defence Sector: </w:t>
            </w:r>
            <w:r w:rsidRPr="00CC1B29">
              <w:rPr>
                <w:rFonts w:ascii="Times New Roman" w:eastAsia="Calibri" w:hAnsi="Times New Roman" w:cs="Times New Roman"/>
                <w:sz w:val="24"/>
                <w:szCs w:val="24"/>
              </w:rPr>
              <w:t>The main results include the</w:t>
            </w:r>
            <w:r w:rsidRPr="00CC1B29">
              <w:rPr>
                <w:rFonts w:ascii="Times New Roman" w:eastAsia="Calibri" w:hAnsi="Times New Roman" w:cs="Times New Roman"/>
                <w:b/>
                <w:sz w:val="24"/>
                <w:szCs w:val="24"/>
              </w:rPr>
              <w:t xml:space="preserve"> </w:t>
            </w:r>
            <w:r w:rsidRPr="00CC1B29">
              <w:rPr>
                <w:rFonts w:ascii="Times New Roman" w:eastAsia="Calibri" w:hAnsi="Times New Roman" w:cs="Times New Roman"/>
                <w:sz w:val="24"/>
                <w:szCs w:val="24"/>
              </w:rPr>
              <w:t xml:space="preserve">promotion of a partnership </w:t>
            </w:r>
            <w:r w:rsidRPr="00CC1B29">
              <w:rPr>
                <w:rFonts w:ascii="Times New Roman" w:eastAsia="Times New Roman" w:hAnsi="Times New Roman" w:cs="Times New Roman"/>
                <w:iCs/>
                <w:noProof/>
                <w:sz w:val="24"/>
                <w:szCs w:val="24"/>
                <w:lang w:eastAsia="fr-FR"/>
              </w:rPr>
              <w:t xml:space="preserve">among defence </w:t>
            </w:r>
            <w:r w:rsidRPr="00A00048">
              <w:rPr>
                <w:rFonts w:ascii="Times New Roman" w:eastAsia="Times New Roman" w:hAnsi="Times New Roman" w:cs="Courier New"/>
                <w:sz w:val="24"/>
                <w:szCs w:val="20"/>
                <w:lang w:eastAsia="fr-FR"/>
              </w:rPr>
              <w:t>industry</w:t>
            </w:r>
            <w:r w:rsidRPr="00CC1B29">
              <w:rPr>
                <w:rFonts w:ascii="Times New Roman" w:eastAsia="Times New Roman" w:hAnsi="Times New Roman" w:cs="Times New Roman"/>
                <w:iCs/>
                <w:noProof/>
                <w:sz w:val="24"/>
                <w:szCs w:val="24"/>
                <w:lang w:eastAsia="fr-FR"/>
              </w:rPr>
              <w:t xml:space="preserve"> players, other</w:t>
            </w:r>
            <w:r w:rsidRPr="00A00048">
              <w:rPr>
                <w:rFonts w:ascii="Times New Roman" w:eastAsia="Times New Roman" w:hAnsi="Times New Roman" w:cs="Courier New"/>
                <w:sz w:val="24"/>
                <w:szCs w:val="20"/>
                <w:lang w:eastAsia="fr-FR"/>
              </w:rPr>
              <w:t xml:space="preserve"> stakeholders and national experts </w:t>
            </w:r>
            <w:r w:rsidRPr="00CC1B29">
              <w:rPr>
                <w:rFonts w:ascii="Times New Roman" w:eastAsia="Calibri" w:hAnsi="Times New Roman" w:cs="Times New Roman"/>
                <w:sz w:val="24"/>
                <w:szCs w:val="24"/>
              </w:rPr>
              <w:t xml:space="preserve">to carry out skills policy </w:t>
            </w:r>
            <w:r w:rsidRPr="00CC1B29">
              <w:rPr>
                <w:rFonts w:ascii="Times New Roman" w:eastAsia="Times New Roman" w:hAnsi="Times New Roman" w:cs="Times New Roman"/>
                <w:iCs/>
                <w:noProof/>
                <w:sz w:val="24"/>
                <w:szCs w:val="24"/>
                <w:lang w:eastAsia="fr-FR"/>
              </w:rPr>
              <w:t xml:space="preserve">dialogue and </w:t>
            </w:r>
            <w:r w:rsidRPr="00A00048">
              <w:rPr>
                <w:rFonts w:ascii="Times New Roman" w:eastAsia="Times New Roman" w:hAnsi="Times New Roman" w:cs="Courier New"/>
                <w:sz w:val="24"/>
                <w:szCs w:val="20"/>
                <w:lang w:eastAsia="fr-FR"/>
              </w:rPr>
              <w:t xml:space="preserve">shape a pan-European vision </w:t>
            </w:r>
            <w:r w:rsidRPr="00CC1B29">
              <w:rPr>
                <w:rFonts w:ascii="Times New Roman" w:eastAsia="Times New Roman" w:hAnsi="Times New Roman" w:cs="Times New Roman"/>
                <w:iCs/>
                <w:noProof/>
                <w:sz w:val="24"/>
                <w:szCs w:val="24"/>
                <w:lang w:eastAsia="fr-FR"/>
              </w:rPr>
              <w:t xml:space="preserve">with a strong political backing for the implementation of </w:t>
            </w:r>
            <w:r w:rsidRPr="00A00048">
              <w:rPr>
                <w:rFonts w:ascii="Times New Roman" w:eastAsia="Times New Roman" w:hAnsi="Times New Roman" w:cs="Courier New"/>
                <w:sz w:val="24"/>
                <w:szCs w:val="20"/>
                <w:lang w:eastAsia="fr-FR"/>
              </w:rPr>
              <w:t xml:space="preserve">policy actions at EU </w:t>
            </w:r>
            <w:r w:rsidRPr="00CC1B29">
              <w:rPr>
                <w:rFonts w:ascii="Times New Roman" w:eastAsia="Times New Roman" w:hAnsi="Times New Roman" w:cs="Times New Roman"/>
                <w:iCs/>
                <w:noProof/>
                <w:sz w:val="24"/>
                <w:szCs w:val="24"/>
                <w:lang w:eastAsia="fr-FR"/>
              </w:rPr>
              <w:t xml:space="preserve">level </w:t>
            </w:r>
            <w:r w:rsidRPr="00A00048">
              <w:rPr>
                <w:rFonts w:ascii="Times New Roman" w:eastAsia="Times New Roman" w:hAnsi="Times New Roman" w:cs="Courier New"/>
                <w:sz w:val="24"/>
                <w:szCs w:val="20"/>
                <w:lang w:eastAsia="fr-FR"/>
              </w:rPr>
              <w:t xml:space="preserve">and </w:t>
            </w:r>
            <w:r w:rsidRPr="00CC1B29">
              <w:rPr>
                <w:rFonts w:ascii="Times New Roman" w:eastAsia="Times New Roman" w:hAnsi="Times New Roman" w:cs="Times New Roman"/>
                <w:iCs/>
                <w:noProof/>
                <w:sz w:val="24"/>
                <w:szCs w:val="24"/>
                <w:lang w:eastAsia="fr-FR"/>
              </w:rPr>
              <w:t xml:space="preserve">their roll-out at a later stage at </w:t>
            </w:r>
            <w:r w:rsidRPr="00A00048">
              <w:rPr>
                <w:rFonts w:ascii="Times New Roman" w:eastAsia="Times New Roman" w:hAnsi="Times New Roman" w:cs="Courier New"/>
                <w:sz w:val="24"/>
                <w:szCs w:val="20"/>
                <w:lang w:eastAsia="fr-FR"/>
              </w:rPr>
              <w:t xml:space="preserve">national level. </w:t>
            </w:r>
            <w:r w:rsidRPr="00CC1B29">
              <w:rPr>
                <w:rFonts w:ascii="Times New Roman" w:eastAsia="Times New Roman" w:hAnsi="Times New Roman" w:cs="Times New Roman"/>
                <w:iCs/>
                <w:noProof/>
                <w:sz w:val="24"/>
                <w:szCs w:val="24"/>
                <w:lang w:eastAsia="fr-FR"/>
              </w:rPr>
              <w:t>It will also provide a clear</w:t>
            </w:r>
            <w:r w:rsidRPr="00A00048">
              <w:rPr>
                <w:rFonts w:ascii="Times New Roman" w:eastAsia="Times New Roman" w:hAnsi="Times New Roman" w:cs="Courier New"/>
                <w:sz w:val="24"/>
                <w:szCs w:val="20"/>
                <w:lang w:eastAsia="fr-FR"/>
              </w:rPr>
              <w:t xml:space="preserve"> and </w:t>
            </w:r>
            <w:r w:rsidRPr="00CC1B29">
              <w:rPr>
                <w:rFonts w:ascii="Times New Roman" w:eastAsia="Times New Roman" w:hAnsi="Times New Roman" w:cs="Times New Roman"/>
                <w:iCs/>
                <w:noProof/>
                <w:sz w:val="24"/>
                <w:szCs w:val="24"/>
                <w:lang w:eastAsia="fr-FR"/>
              </w:rPr>
              <w:t>complete picture of the situation in the defence sector regarding skills, the challenges and solutions to these challenges. Finally, it will validate a fully-fledged strategy containing a</w:t>
            </w:r>
            <w:r w:rsidRPr="00A00048">
              <w:rPr>
                <w:rFonts w:ascii="Times New Roman" w:eastAsia="Times New Roman" w:hAnsi="Times New Roman" w:cs="Courier New"/>
                <w:sz w:val="24"/>
                <w:szCs w:val="20"/>
                <w:lang w:eastAsia="fr-FR"/>
              </w:rPr>
              <w:t xml:space="preserve"> set of </w:t>
            </w:r>
            <w:r w:rsidRPr="00CC1B29">
              <w:rPr>
                <w:rFonts w:ascii="Times New Roman" w:eastAsia="Times New Roman" w:hAnsi="Times New Roman" w:cs="Times New Roman"/>
                <w:iCs/>
                <w:noProof/>
                <w:sz w:val="24"/>
                <w:szCs w:val="24"/>
                <w:lang w:eastAsia="fr-FR"/>
              </w:rPr>
              <w:t>proposed</w:t>
            </w:r>
            <w:r w:rsidRPr="00A00048">
              <w:rPr>
                <w:rFonts w:ascii="Times New Roman" w:eastAsia="Times New Roman" w:hAnsi="Times New Roman" w:cs="Courier New"/>
                <w:sz w:val="24"/>
                <w:szCs w:val="20"/>
                <w:lang w:eastAsia="fr-FR"/>
              </w:rPr>
              <w:t xml:space="preserve"> actions </w:t>
            </w:r>
            <w:r w:rsidRPr="00CC1B29">
              <w:rPr>
                <w:rFonts w:ascii="Times New Roman" w:eastAsia="Times New Roman" w:hAnsi="Times New Roman" w:cs="Times New Roman"/>
                <w:iCs/>
                <w:noProof/>
                <w:sz w:val="24"/>
                <w:szCs w:val="24"/>
                <w:lang w:eastAsia="fr-FR"/>
              </w:rPr>
              <w:t xml:space="preserve">to </w:t>
            </w:r>
            <w:r w:rsidRPr="00A00048">
              <w:rPr>
                <w:rFonts w:ascii="Times New Roman" w:eastAsia="Times New Roman" w:hAnsi="Times New Roman" w:cs="Courier New"/>
                <w:sz w:val="24"/>
                <w:szCs w:val="20"/>
                <w:lang w:eastAsia="fr-FR"/>
              </w:rPr>
              <w:t xml:space="preserve">be </w:t>
            </w:r>
            <w:r w:rsidRPr="00CC1B29">
              <w:rPr>
                <w:rFonts w:ascii="Times New Roman" w:eastAsia="Times New Roman" w:hAnsi="Times New Roman" w:cs="Times New Roman"/>
                <w:iCs/>
                <w:noProof/>
                <w:sz w:val="24"/>
                <w:szCs w:val="24"/>
                <w:lang w:eastAsia="fr-FR"/>
              </w:rPr>
              <w:t>implemented at European/ national/regional level.</w:t>
            </w:r>
          </w:p>
          <w:p w:rsidR="00CC1B29" w:rsidRPr="00CC1B29" w:rsidRDefault="00CC1B29" w:rsidP="00CC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noProof/>
                <w:sz w:val="24"/>
                <w:szCs w:val="24"/>
                <w:lang w:eastAsia="fr-FR"/>
              </w:rPr>
            </w:pPr>
          </w:p>
          <w:p w:rsidR="00CC1B29" w:rsidRPr="00FF082D" w:rsidRDefault="00CC1B29" w:rsidP="00A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FR"/>
              </w:rPr>
            </w:pPr>
            <w:r w:rsidRPr="00CC1B29">
              <w:rPr>
                <w:rFonts w:ascii="Times New Roman" w:eastAsia="Times New Roman" w:hAnsi="Times New Roman" w:cs="Times New Roman"/>
                <w:b/>
                <w:iCs/>
                <w:noProof/>
                <w:sz w:val="24"/>
                <w:szCs w:val="24"/>
                <w:lang w:eastAsia="fr-FR"/>
              </w:rPr>
              <w:t xml:space="preserve">5. Space data: </w:t>
            </w:r>
            <w:r w:rsidRPr="00CC1B29">
              <w:rPr>
                <w:rFonts w:ascii="Times New Roman" w:eastAsia="Calibri" w:hAnsi="Times New Roman" w:cs="Times New Roman"/>
                <w:sz w:val="24"/>
                <w:szCs w:val="24"/>
              </w:rPr>
              <w:t xml:space="preserve">The main results includes both enhancing the development of the needed skills and contributing to the growth of jobs in the </w:t>
            </w:r>
            <w:r w:rsidRPr="00CC1B29">
              <w:rPr>
                <w:rFonts w:ascii="Times New Roman" w:eastAsia="Times New Roman" w:hAnsi="Times New Roman" w:cs="Times New Roman"/>
                <w:color w:val="000000"/>
                <w:sz w:val="24"/>
                <w:szCs w:val="24"/>
                <w:lang w:eastAsia="fr-FR"/>
              </w:rPr>
              <w:t xml:space="preserve">space data (geo information) </w:t>
            </w:r>
            <w:r w:rsidRPr="00CC1B29">
              <w:rPr>
                <w:rFonts w:ascii="Times New Roman" w:eastAsia="Calibri" w:hAnsi="Times New Roman" w:cs="Times New Roman"/>
                <w:sz w:val="24"/>
                <w:szCs w:val="24"/>
              </w:rPr>
              <w:t>sector; preventing discontinuity in the sector or lack of potential exploitation;</w:t>
            </w:r>
            <w:r w:rsidRPr="00CC1B29">
              <w:rPr>
                <w:rFonts w:ascii="Times New Roman" w:eastAsia="Times New Roman" w:hAnsi="Times New Roman" w:cs="Times New Roman"/>
                <w:color w:val="000000"/>
                <w:sz w:val="24"/>
                <w:szCs w:val="24"/>
                <w:lang w:eastAsia="fr-FR"/>
              </w:rPr>
              <w:t xml:space="preserve"> matching University curricula and the industry's professional </w:t>
            </w:r>
            <w:r w:rsidRPr="00A00048">
              <w:rPr>
                <w:rFonts w:ascii="Times New Roman" w:eastAsia="Times New Roman" w:hAnsi="Times New Roman" w:cs="Times New Roman"/>
                <w:color w:val="000000"/>
                <w:sz w:val="24"/>
                <w:szCs w:val="24"/>
                <w:lang w:eastAsia="fr-FR"/>
              </w:rPr>
              <w:t>needs</w:t>
            </w:r>
            <w:r w:rsidRPr="00CC1B29">
              <w:rPr>
                <w:rFonts w:ascii="Times New Roman" w:eastAsia="Times New Roman" w:hAnsi="Times New Roman" w:cs="Times New Roman"/>
                <w:color w:val="000000"/>
                <w:sz w:val="24"/>
                <w:szCs w:val="24"/>
                <w:lang w:eastAsia="fr-FR"/>
              </w:rPr>
              <w:t>; enhancing</w:t>
            </w:r>
            <w:r w:rsidRPr="00A00048">
              <w:rPr>
                <w:rFonts w:ascii="Times New Roman" w:eastAsia="Times New Roman" w:hAnsi="Times New Roman" w:cs="Times New Roman"/>
                <w:color w:val="000000"/>
                <w:sz w:val="24"/>
                <w:szCs w:val="24"/>
                <w:lang w:eastAsia="fr-FR"/>
              </w:rPr>
              <w:t xml:space="preserve"> SMEs</w:t>
            </w:r>
            <w:r w:rsidRPr="00CC1B29">
              <w:rPr>
                <w:rFonts w:ascii="Times New Roman" w:eastAsia="Times New Roman" w:hAnsi="Times New Roman" w:cs="Times New Roman"/>
                <w:color w:val="000000"/>
                <w:sz w:val="24"/>
                <w:szCs w:val="24"/>
                <w:lang w:eastAsia="fr-FR"/>
              </w:rPr>
              <w:t xml:space="preserve"> role and translating the benefit of the EU space</w:t>
            </w:r>
            <w:r w:rsidRPr="00A00048">
              <w:rPr>
                <w:rFonts w:ascii="Times New Roman" w:eastAsia="Times New Roman" w:hAnsi="Times New Roman" w:cs="Times New Roman"/>
                <w:color w:val="000000"/>
                <w:sz w:val="24"/>
                <w:szCs w:val="24"/>
                <w:lang w:eastAsia="fr-FR"/>
              </w:rPr>
              <w:t xml:space="preserve"> programmes and </w:t>
            </w:r>
            <w:r w:rsidRPr="00CC1B29">
              <w:rPr>
                <w:rFonts w:ascii="Times New Roman" w:eastAsia="Times New Roman" w:hAnsi="Times New Roman" w:cs="Times New Roman"/>
                <w:color w:val="000000"/>
                <w:sz w:val="24"/>
                <w:szCs w:val="24"/>
                <w:lang w:eastAsia="fr-FR"/>
              </w:rPr>
              <w:t>interdependent policies helping the rise of interest for geospatial skills; reinforcing educational and training tools and the link with digital skills for Big Data and entrepreneurial skills for the spin-offs support.</w:t>
            </w:r>
          </w:p>
        </w:tc>
      </w:tr>
    </w:tbl>
    <w:p w:rsidR="00CC1B29" w:rsidRPr="00A00048" w:rsidRDefault="00CC1B29">
      <w:pPr>
        <w:spacing w:before="100" w:beforeAutospacing="1" w:after="0" w:line="240" w:lineRule="auto"/>
        <w:outlineLvl w:val="4"/>
        <w:rPr>
          <w:rFonts w:ascii="Times New Roman" w:eastAsia="Times New Roman" w:hAnsi="Times New Roman" w:cs="Times New Roman"/>
          <w:b/>
          <w:caps/>
          <w:sz w:val="24"/>
          <w:szCs w:val="24"/>
          <w:lang w:eastAsia="fr-FR"/>
        </w:rPr>
      </w:pPr>
      <w:r w:rsidRPr="00A00048">
        <w:rPr>
          <w:rFonts w:ascii="Times New Roman" w:eastAsia="Times New Roman" w:hAnsi="Times New Roman" w:cs="Times New Roman"/>
          <w:b/>
          <w:caps/>
          <w:sz w:val="24"/>
          <w:szCs w:val="24"/>
          <w:lang w:eastAsia="fr-FR"/>
        </w:rPr>
        <w:t>the method of implementation And the indication of the amount allocated</w:t>
      </w:r>
    </w:p>
    <w:tbl>
      <w:tblPr>
        <w:tblW w:w="4998"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045"/>
        <w:gridCol w:w="2880"/>
        <w:gridCol w:w="3221"/>
        <w:gridCol w:w="12"/>
      </w:tblGrid>
      <w:tr w:rsidR="00CC1B29" w:rsidRPr="00CC1B29" w:rsidTr="007923F8">
        <w:trPr>
          <w:gridAfter w:val="1"/>
          <w:wAfter w:w="12" w:type="dxa"/>
          <w:tblHeader/>
          <w:tblCellSpacing w:w="0" w:type="dxa"/>
        </w:trPr>
        <w:tc>
          <w:tcPr>
            <w:tcW w:w="3045" w:type="dxa"/>
            <w:tcBorders>
              <w:top w:val="outset" w:sz="6" w:space="0" w:color="auto"/>
              <w:left w:val="outset" w:sz="6" w:space="0" w:color="auto"/>
              <w:bottom w:val="outset" w:sz="6" w:space="0" w:color="auto"/>
              <w:right w:val="outset" w:sz="6" w:space="0" w:color="auto"/>
            </w:tcBorders>
            <w:vAlign w:val="center"/>
          </w:tcPr>
          <w:p w:rsidR="00CC1B29" w:rsidRPr="00A00048" w:rsidRDefault="00CC1B29">
            <w:pPr>
              <w:spacing w:before="120" w:after="0" w:line="240" w:lineRule="auto"/>
              <w:rPr>
                <w:rFonts w:ascii="Times New Roman" w:eastAsia="Times New Roman" w:hAnsi="Times New Roman" w:cs="Times New Roman"/>
                <w:b/>
                <w:caps/>
                <w:szCs w:val="24"/>
                <w:lang w:eastAsia="fr-FR"/>
              </w:rPr>
            </w:pPr>
            <w:r w:rsidRPr="00A00048">
              <w:rPr>
                <w:rFonts w:ascii="Times New Roman" w:eastAsia="Times New Roman" w:hAnsi="Times New Roman" w:cs="Times New Roman"/>
                <w:b/>
                <w:caps/>
                <w:szCs w:val="24"/>
                <w:lang w:eastAsia="fr-FR"/>
              </w:rPr>
              <w:t>Implementation mode</w:t>
            </w:r>
          </w:p>
        </w:tc>
        <w:tc>
          <w:tcPr>
            <w:tcW w:w="2880" w:type="dxa"/>
            <w:tcBorders>
              <w:top w:val="outset" w:sz="6" w:space="0" w:color="auto"/>
              <w:left w:val="outset" w:sz="6" w:space="0" w:color="auto"/>
              <w:bottom w:val="outset" w:sz="6" w:space="0" w:color="auto"/>
              <w:right w:val="outset" w:sz="6" w:space="0" w:color="auto"/>
            </w:tcBorders>
            <w:vAlign w:val="center"/>
          </w:tcPr>
          <w:p w:rsidR="00CC1B29" w:rsidRPr="00A00048" w:rsidRDefault="00CC1B29">
            <w:pPr>
              <w:spacing w:before="120" w:after="0" w:line="240" w:lineRule="auto"/>
              <w:rPr>
                <w:rFonts w:ascii="Times New Roman" w:eastAsia="Times New Roman" w:hAnsi="Times New Roman" w:cs="Times New Roman"/>
                <w:b/>
                <w:caps/>
                <w:szCs w:val="24"/>
                <w:lang w:eastAsia="fr-FR"/>
              </w:rPr>
            </w:pPr>
            <w:r w:rsidRPr="00A00048">
              <w:rPr>
                <w:rFonts w:ascii="Times New Roman" w:eastAsia="Times New Roman" w:hAnsi="Times New Roman" w:cs="Times New Roman"/>
                <w:b/>
                <w:caps/>
                <w:szCs w:val="24"/>
                <w:lang w:eastAsia="fr-FR"/>
              </w:rPr>
              <w:t>TITLE</w:t>
            </w:r>
          </w:p>
        </w:tc>
        <w:tc>
          <w:tcPr>
            <w:tcW w:w="3221" w:type="dxa"/>
            <w:tcBorders>
              <w:top w:val="outset" w:sz="6" w:space="0" w:color="auto"/>
              <w:left w:val="outset" w:sz="6" w:space="0" w:color="auto"/>
              <w:bottom w:val="outset" w:sz="6" w:space="0" w:color="auto"/>
              <w:right w:val="outset" w:sz="6" w:space="0" w:color="auto"/>
            </w:tcBorders>
            <w:vAlign w:val="center"/>
          </w:tcPr>
          <w:p w:rsidR="00CC1B29" w:rsidRPr="00A00048" w:rsidRDefault="00CC1B29">
            <w:pPr>
              <w:spacing w:before="120" w:after="0" w:line="240" w:lineRule="auto"/>
              <w:rPr>
                <w:rFonts w:ascii="Times New Roman" w:eastAsia="Times New Roman" w:hAnsi="Times New Roman" w:cs="Times New Roman"/>
                <w:b/>
                <w:caps/>
                <w:szCs w:val="24"/>
                <w:lang w:eastAsia="fr-FR"/>
              </w:rPr>
            </w:pPr>
            <w:r w:rsidRPr="00A00048">
              <w:rPr>
                <w:rFonts w:ascii="Times New Roman" w:eastAsia="Times New Roman" w:hAnsi="Times New Roman" w:cs="Times New Roman"/>
                <w:b/>
                <w:caps/>
                <w:szCs w:val="24"/>
                <w:lang w:eastAsia="fr-FR"/>
              </w:rPr>
              <w:t>Budget (EUR)</w:t>
            </w:r>
          </w:p>
        </w:tc>
      </w:tr>
      <w:tr w:rsidR="00CC1B29" w:rsidRPr="007923F8" w:rsidTr="007923F8">
        <w:trPr>
          <w:gridAfter w:val="1"/>
          <w:wAfter w:w="12" w:type="dxa"/>
          <w:trHeight w:val="465"/>
          <w:tblCellSpacing w:w="0" w:type="dxa"/>
        </w:trPr>
        <w:tc>
          <w:tcPr>
            <w:tcW w:w="3045" w:type="dxa"/>
            <w:tcBorders>
              <w:top w:val="outset" w:sz="6" w:space="0" w:color="auto"/>
              <w:left w:val="outset" w:sz="6" w:space="0" w:color="auto"/>
              <w:bottom w:val="outset" w:sz="6" w:space="0" w:color="auto"/>
              <w:right w:val="outset" w:sz="6" w:space="0" w:color="auto"/>
            </w:tcBorders>
          </w:tcPr>
          <w:p w:rsidR="00CC1B29" w:rsidRPr="00A00048" w:rsidRDefault="00CC1B29">
            <w:pPr>
              <w:spacing w:before="120" w:after="0" w:line="240" w:lineRule="auto"/>
              <w:outlineLvl w:val="4"/>
              <w:rPr>
                <w:rFonts w:ascii="Times New Roman" w:eastAsia="Times New Roman" w:hAnsi="Times New Roman" w:cs="Times New Roman"/>
                <w:color w:val="000000"/>
                <w:szCs w:val="24"/>
                <w:lang w:eastAsia="fr-FR"/>
              </w:rPr>
            </w:pPr>
            <w:r w:rsidRPr="00A00048">
              <w:rPr>
                <w:rFonts w:ascii="Times New Roman" w:eastAsia="Times New Roman" w:hAnsi="Times New Roman" w:cs="Times New Roman"/>
                <w:color w:val="000000"/>
                <w:szCs w:val="24"/>
                <w:lang w:eastAsia="fr-FR"/>
              </w:rPr>
              <w:t>5</w:t>
            </w:r>
            <w:r w:rsidRPr="007923F8">
              <w:rPr>
                <w:rFonts w:ascii="Times New Roman" w:eastAsia="Times New Roman" w:hAnsi="Times New Roman" w:cs="Times New Roman"/>
                <w:color w:val="000000"/>
                <w:szCs w:val="24"/>
                <w:lang w:eastAsia="fr-FR"/>
              </w:rPr>
              <w:t xml:space="preserve"> </w:t>
            </w:r>
            <w:r w:rsidRPr="00A00048">
              <w:rPr>
                <w:rFonts w:ascii="Times New Roman" w:eastAsia="Times New Roman" w:hAnsi="Times New Roman" w:cs="Times New Roman"/>
                <w:color w:val="000000"/>
                <w:szCs w:val="24"/>
                <w:lang w:eastAsia="fr-FR"/>
              </w:rPr>
              <w:t>Call for tenders</w:t>
            </w:r>
          </w:p>
        </w:tc>
        <w:tc>
          <w:tcPr>
            <w:tcW w:w="2880" w:type="dxa"/>
            <w:tcBorders>
              <w:top w:val="outset" w:sz="6" w:space="0" w:color="auto"/>
              <w:left w:val="outset" w:sz="6" w:space="0" w:color="auto"/>
              <w:bottom w:val="outset" w:sz="6" w:space="0" w:color="auto"/>
              <w:right w:val="outset" w:sz="6" w:space="0" w:color="auto"/>
            </w:tcBorders>
          </w:tcPr>
          <w:p w:rsidR="00CC1B29" w:rsidRPr="007923F8" w:rsidRDefault="00CC1B29" w:rsidP="007923F8">
            <w:pPr>
              <w:spacing w:before="120" w:after="0" w:line="240" w:lineRule="auto"/>
              <w:outlineLvl w:val="4"/>
              <w:rPr>
                <w:rFonts w:ascii="Times New Roman" w:eastAsia="Times New Roman" w:hAnsi="Times New Roman" w:cs="Times New Roman"/>
                <w:color w:val="000000"/>
                <w:szCs w:val="24"/>
                <w:lang w:eastAsia="fr-FR"/>
              </w:rPr>
            </w:pPr>
            <w:r w:rsidRPr="007923F8">
              <w:rPr>
                <w:rFonts w:ascii="Times New Roman" w:eastAsia="Times New Roman" w:hAnsi="Times New Roman" w:cs="Times New Roman"/>
                <w:color w:val="000000"/>
                <w:szCs w:val="24"/>
                <w:lang w:eastAsia="fr-FR"/>
              </w:rPr>
              <w:t>Skills Blueprint for each sector</w:t>
            </w:r>
          </w:p>
        </w:tc>
        <w:tc>
          <w:tcPr>
            <w:tcW w:w="3221" w:type="dxa"/>
            <w:tcBorders>
              <w:top w:val="outset" w:sz="6" w:space="0" w:color="auto"/>
              <w:left w:val="outset" w:sz="6" w:space="0" w:color="auto"/>
              <w:bottom w:val="outset" w:sz="6" w:space="0" w:color="auto"/>
              <w:right w:val="outset" w:sz="6" w:space="0" w:color="auto"/>
            </w:tcBorders>
          </w:tcPr>
          <w:p w:rsidR="00CC1B29" w:rsidRPr="007923F8" w:rsidRDefault="007923F8" w:rsidP="007923F8">
            <w:pPr>
              <w:spacing w:before="120" w:after="0" w:line="240" w:lineRule="auto"/>
              <w:jc w:val="center"/>
              <w:outlineLvl w:val="4"/>
              <w:rPr>
                <w:rFonts w:ascii="Times New Roman" w:eastAsia="Times New Roman" w:hAnsi="Times New Roman" w:cs="Times New Roman"/>
                <w:color w:val="000000"/>
                <w:szCs w:val="24"/>
                <w:lang w:eastAsia="fr-FR"/>
              </w:rPr>
            </w:pPr>
            <w:r>
              <w:rPr>
                <w:rFonts w:ascii="Times New Roman" w:eastAsia="Times New Roman" w:hAnsi="Times New Roman" w:cs="Times New Roman"/>
                <w:color w:val="000000"/>
                <w:szCs w:val="24"/>
                <w:lang w:eastAsia="fr-FR"/>
              </w:rPr>
              <w:t xml:space="preserve">800 </w:t>
            </w:r>
            <w:r w:rsidR="00CC1B29" w:rsidRPr="007923F8">
              <w:rPr>
                <w:rFonts w:ascii="Times New Roman" w:eastAsia="Times New Roman" w:hAnsi="Times New Roman" w:cs="Times New Roman"/>
                <w:color w:val="000000"/>
                <w:szCs w:val="24"/>
                <w:lang w:eastAsia="fr-FR"/>
              </w:rPr>
              <w:t>000 euros for each call</w:t>
            </w:r>
          </w:p>
        </w:tc>
      </w:tr>
      <w:tr w:rsidR="007923F8" w:rsidRPr="00AA4A0E" w:rsidTr="00FF082D">
        <w:trPr>
          <w:tblCellSpacing w:w="0" w:type="dxa"/>
        </w:trPr>
        <w:tc>
          <w:tcPr>
            <w:tcW w:w="5925" w:type="dxa"/>
            <w:gridSpan w:val="2"/>
            <w:tcBorders>
              <w:top w:val="outset" w:sz="6" w:space="0" w:color="auto"/>
              <w:left w:val="outset" w:sz="6" w:space="0" w:color="auto"/>
              <w:bottom w:val="outset" w:sz="6" w:space="0" w:color="auto"/>
              <w:right w:val="outset" w:sz="6" w:space="0" w:color="auto"/>
            </w:tcBorders>
            <w:shd w:val="clear" w:color="auto" w:fill="BFBFBF"/>
          </w:tcPr>
          <w:p w:rsidR="007923F8" w:rsidRPr="00AA4A0E" w:rsidRDefault="007923F8" w:rsidP="00112AB9">
            <w:pPr>
              <w:spacing w:after="0"/>
              <w:rPr>
                <w:rFonts w:ascii="Times New Roman" w:eastAsia="Calibri" w:hAnsi="Times New Roman" w:cs="Times New Roman"/>
                <w:b/>
                <w:bCs/>
                <w:sz w:val="24"/>
                <w:szCs w:val="24"/>
              </w:rPr>
            </w:pPr>
            <w:r w:rsidRPr="00AA4A0E">
              <w:rPr>
                <w:rFonts w:ascii="Times New Roman" w:eastAsia="Calibri" w:hAnsi="Times New Roman" w:cs="Times New Roman"/>
                <w:b/>
                <w:bCs/>
                <w:sz w:val="24"/>
                <w:szCs w:val="24"/>
              </w:rPr>
              <w:t>Total</w:t>
            </w:r>
          </w:p>
        </w:tc>
        <w:tc>
          <w:tcPr>
            <w:tcW w:w="3233" w:type="dxa"/>
            <w:gridSpan w:val="2"/>
            <w:tcBorders>
              <w:top w:val="outset" w:sz="6" w:space="0" w:color="auto"/>
              <w:left w:val="outset" w:sz="6" w:space="0" w:color="auto"/>
              <w:bottom w:val="outset" w:sz="6" w:space="0" w:color="auto"/>
              <w:right w:val="outset" w:sz="6" w:space="0" w:color="auto"/>
            </w:tcBorders>
            <w:shd w:val="clear" w:color="auto" w:fill="BFBFBF"/>
          </w:tcPr>
          <w:p w:rsidR="007923F8" w:rsidRPr="00AA4A0E" w:rsidRDefault="007923F8" w:rsidP="00112AB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AA4A0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w:t>
            </w:r>
            <w:r w:rsidRPr="00AA4A0E">
              <w:rPr>
                <w:rFonts w:ascii="Times New Roman" w:eastAsia="Calibri" w:hAnsi="Times New Roman" w:cs="Times New Roman"/>
                <w:b/>
                <w:sz w:val="24"/>
                <w:szCs w:val="24"/>
              </w:rPr>
              <w:t>00 000</w:t>
            </w:r>
          </w:p>
        </w:tc>
      </w:tr>
    </w:tbl>
    <w:p w:rsidR="00CC1B29" w:rsidRPr="00A00048" w:rsidRDefault="00CC1B29">
      <w:pPr>
        <w:spacing w:before="100" w:beforeAutospacing="1" w:after="0" w:line="240" w:lineRule="auto"/>
        <w:outlineLvl w:val="4"/>
        <w:rPr>
          <w:rFonts w:ascii="Times New Roman" w:eastAsia="Times New Roman" w:hAnsi="Times New Roman" w:cs="Times New Roman"/>
          <w:b/>
          <w:caps/>
          <w:sz w:val="24"/>
          <w:szCs w:val="24"/>
          <w:lang w:eastAsia="fr-FR"/>
        </w:rPr>
      </w:pPr>
      <w:r w:rsidRPr="00A00048">
        <w:rPr>
          <w:rFonts w:ascii="Times New Roman" w:eastAsia="Times New Roman" w:hAnsi="Times New Roman" w:cs="Times New Roman"/>
          <w:b/>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CC1B29" w:rsidRPr="00CC1B29" w:rsidTr="00C8617C">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CC1B29" w:rsidRPr="00A00048" w:rsidRDefault="00CC1B29">
            <w:pPr>
              <w:spacing w:before="120" w:after="0" w:line="240" w:lineRule="auto"/>
              <w:rPr>
                <w:rFonts w:ascii="Times New Roman" w:eastAsia="Times New Roman" w:hAnsi="Times New Roman" w:cs="Times New Roman"/>
                <w:b/>
                <w:caps/>
                <w:szCs w:val="24"/>
                <w:lang w:eastAsia="fr-FR"/>
              </w:rPr>
            </w:pPr>
            <w:r w:rsidRPr="00A00048">
              <w:rPr>
                <w:rFonts w:ascii="Times New Roman" w:eastAsia="Times New Roman" w:hAnsi="Times New Roman" w:cs="Times New Roman"/>
                <w:b/>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CC1B29" w:rsidRPr="00A00048" w:rsidRDefault="00CC1B29">
            <w:pPr>
              <w:spacing w:before="120" w:after="0" w:line="240" w:lineRule="auto"/>
              <w:rPr>
                <w:rFonts w:ascii="Times New Roman" w:eastAsia="Times New Roman" w:hAnsi="Times New Roman" w:cs="Times New Roman"/>
                <w:b/>
                <w:caps/>
                <w:szCs w:val="24"/>
                <w:lang w:eastAsia="fr-FR"/>
              </w:rPr>
            </w:pPr>
            <w:r w:rsidRPr="00A00048">
              <w:rPr>
                <w:rFonts w:ascii="Times New Roman" w:eastAsia="Times New Roman" w:hAnsi="Times New Roman" w:cs="Times New Roman"/>
                <w:b/>
                <w:caps/>
                <w:szCs w:val="24"/>
                <w:lang w:eastAsia="fr-FR"/>
              </w:rPr>
              <w:t>Indicative quarter</w:t>
            </w:r>
          </w:p>
        </w:tc>
      </w:tr>
      <w:tr w:rsidR="00CC1B29" w:rsidRPr="00CC1B29" w:rsidTr="00C8617C">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CC1B29" w:rsidRPr="00A00048" w:rsidRDefault="00CC1B29">
            <w:pPr>
              <w:spacing w:before="120" w:after="0" w:line="240" w:lineRule="auto"/>
              <w:outlineLvl w:val="4"/>
              <w:rPr>
                <w:rFonts w:ascii="Times New Roman" w:eastAsia="Times New Roman" w:hAnsi="Times New Roman" w:cs="Times New Roman"/>
                <w:szCs w:val="24"/>
                <w:lang w:eastAsia="fr-FR"/>
              </w:rPr>
            </w:pPr>
            <w:r w:rsidRPr="00A00048">
              <w:rPr>
                <w:rFonts w:ascii="Times New Roman" w:eastAsia="Times New Roman" w:hAnsi="Times New Roman" w:cs="Times New Roman"/>
                <w:szCs w:val="24"/>
                <w:lang w:eastAsia="fr-FR"/>
              </w:rPr>
              <w:t>Publication of the call</w:t>
            </w:r>
          </w:p>
          <w:p w:rsidR="00CC1B29" w:rsidRPr="00A00048" w:rsidRDefault="00CC1B29">
            <w:pPr>
              <w:spacing w:before="120" w:after="0" w:line="240" w:lineRule="auto"/>
              <w:outlineLvl w:val="4"/>
              <w:rPr>
                <w:rFonts w:ascii="Times New Roman" w:eastAsia="Times New Roman" w:hAnsi="Times New Roman" w:cs="Times New Roman"/>
                <w:szCs w:val="24"/>
                <w:lang w:eastAsia="fr-FR"/>
              </w:rPr>
            </w:pPr>
            <w:r w:rsidRPr="00A00048">
              <w:rPr>
                <w:rFonts w:ascii="Times New Roman" w:eastAsia="Times New Roman" w:hAnsi="Times New Roman" w:cs="Times New Roman"/>
                <w:szCs w:val="24"/>
                <w:lang w:eastAsia="fr-FR"/>
              </w:rPr>
              <w:t xml:space="preserve">Award </w:t>
            </w:r>
          </w:p>
          <w:p w:rsidR="00CC1B29" w:rsidRPr="00A00048" w:rsidRDefault="00CC1B29">
            <w:pPr>
              <w:spacing w:before="120" w:after="0" w:line="240" w:lineRule="auto"/>
              <w:outlineLvl w:val="4"/>
              <w:rPr>
                <w:rFonts w:ascii="Times New Roman" w:eastAsia="Times New Roman" w:hAnsi="Times New Roman" w:cs="Times New Roman"/>
                <w:szCs w:val="24"/>
                <w:lang w:eastAsia="fr-FR"/>
              </w:rPr>
            </w:pPr>
            <w:r w:rsidRPr="00A00048">
              <w:rPr>
                <w:rFonts w:ascii="Times New Roman" w:eastAsia="Times New Roman" w:hAnsi="Times New Roman" w:cs="Times New Roman"/>
                <w:szCs w:val="24"/>
                <w:lang w:eastAsia="fr-FR"/>
              </w:rPr>
              <w:t>Signature of the contract/grant agreement</w:t>
            </w:r>
          </w:p>
        </w:tc>
        <w:tc>
          <w:tcPr>
            <w:tcW w:w="0" w:type="auto"/>
            <w:tcBorders>
              <w:top w:val="outset" w:sz="6" w:space="0" w:color="auto"/>
              <w:left w:val="outset" w:sz="6" w:space="0" w:color="auto"/>
              <w:bottom w:val="outset" w:sz="6" w:space="0" w:color="auto"/>
              <w:right w:val="outset" w:sz="6" w:space="0" w:color="auto"/>
            </w:tcBorders>
          </w:tcPr>
          <w:p w:rsidR="00CC1B29" w:rsidRPr="00A00048" w:rsidRDefault="00CC1B29" w:rsidP="007923F8">
            <w:pPr>
              <w:spacing w:before="120" w:after="0" w:line="240" w:lineRule="auto"/>
              <w:jc w:val="center"/>
              <w:rPr>
                <w:rFonts w:ascii="Times New Roman" w:eastAsia="Times New Roman" w:hAnsi="Times New Roman" w:cs="Times New Roman"/>
                <w:caps/>
                <w:color w:val="000000"/>
                <w:szCs w:val="24"/>
                <w:lang w:eastAsia="fr-FR"/>
              </w:rPr>
            </w:pPr>
            <w:r w:rsidRPr="00A00048">
              <w:rPr>
                <w:rFonts w:ascii="Times New Roman" w:eastAsia="Times New Roman" w:hAnsi="Times New Roman" w:cs="Times New Roman"/>
                <w:caps/>
                <w:color w:val="000000"/>
                <w:szCs w:val="24"/>
                <w:lang w:eastAsia="fr-FR"/>
              </w:rPr>
              <w:t>Q1 2017</w:t>
            </w:r>
          </w:p>
          <w:p w:rsidR="00CC1B29" w:rsidRPr="00A00048" w:rsidRDefault="00CC1B29" w:rsidP="007923F8">
            <w:pPr>
              <w:spacing w:before="120" w:after="0" w:line="240" w:lineRule="auto"/>
              <w:jc w:val="center"/>
              <w:rPr>
                <w:rFonts w:ascii="Times New Roman" w:eastAsia="Times New Roman" w:hAnsi="Times New Roman" w:cs="Times New Roman"/>
                <w:caps/>
                <w:color w:val="000000"/>
                <w:szCs w:val="24"/>
                <w:lang w:eastAsia="fr-FR"/>
              </w:rPr>
            </w:pPr>
            <w:r w:rsidRPr="00A00048">
              <w:rPr>
                <w:rFonts w:ascii="Times New Roman" w:eastAsia="Times New Roman" w:hAnsi="Times New Roman" w:cs="Times New Roman"/>
                <w:caps/>
                <w:color w:val="000000"/>
                <w:szCs w:val="24"/>
                <w:lang w:eastAsia="fr-FR"/>
              </w:rPr>
              <w:t>Q2 2017</w:t>
            </w:r>
          </w:p>
          <w:p w:rsidR="00CC1B29" w:rsidRPr="00A00048" w:rsidRDefault="00CC1B29" w:rsidP="007923F8">
            <w:pPr>
              <w:spacing w:before="120" w:after="0" w:line="240" w:lineRule="auto"/>
              <w:jc w:val="center"/>
              <w:rPr>
                <w:rFonts w:ascii="Times New Roman" w:eastAsia="Times New Roman" w:hAnsi="Times New Roman" w:cs="Times New Roman"/>
                <w:color w:val="000000"/>
                <w:szCs w:val="24"/>
                <w:lang w:eastAsia="fr-FR"/>
              </w:rPr>
            </w:pPr>
            <w:r w:rsidRPr="00A00048">
              <w:rPr>
                <w:rFonts w:ascii="Times New Roman" w:eastAsia="Times New Roman" w:hAnsi="Times New Roman" w:cs="Times New Roman"/>
                <w:caps/>
                <w:color w:val="000000"/>
                <w:szCs w:val="24"/>
                <w:lang w:eastAsia="fr-FR"/>
              </w:rPr>
              <w:t>Q2 2017</w:t>
            </w:r>
          </w:p>
        </w:tc>
      </w:tr>
      <w:tr w:rsidR="00CC1B29" w:rsidRPr="00CC1B29" w:rsidTr="007923F8">
        <w:trPr>
          <w:trHeight w:val="31"/>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CC1B29" w:rsidRPr="00A00048" w:rsidRDefault="00A6673C">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Indicative </w:t>
            </w:r>
            <w:r w:rsidR="00CC1B29" w:rsidRPr="00A00048">
              <w:rPr>
                <w:rFonts w:ascii="Times New Roman" w:eastAsia="Times New Roman" w:hAnsi="Times New Roman" w:cs="Times New Roman"/>
                <w:szCs w:val="24"/>
                <w:lang w:eastAsia="fr-FR"/>
              </w:rPr>
              <w:t>duration of each contract:</w:t>
            </w:r>
            <w:r w:rsidR="00CC1B29" w:rsidRPr="00A00048">
              <w:rPr>
                <w:rFonts w:ascii="Times New Roman" w:eastAsia="Times New Roman" w:hAnsi="Times New Roman" w:cs="Times New Roman"/>
                <w:color w:val="000000"/>
                <w:szCs w:val="24"/>
                <w:lang w:eastAsia="fr-FR"/>
              </w:rPr>
              <w:t xml:space="preserve"> 12</w:t>
            </w:r>
            <w:r w:rsidR="00D57EDD">
              <w:rPr>
                <w:rFonts w:ascii="Times New Roman" w:eastAsia="Times New Roman" w:hAnsi="Times New Roman" w:cs="Times New Roman"/>
                <w:szCs w:val="24"/>
                <w:lang w:eastAsia="fr-FR"/>
              </w:rPr>
              <w:t xml:space="preserve"> months</w:t>
            </w:r>
          </w:p>
        </w:tc>
      </w:tr>
    </w:tbl>
    <w:p w:rsidR="00CC1B29" w:rsidRPr="00A00048" w:rsidRDefault="00CC1B29">
      <w:pPr>
        <w:spacing w:before="100" w:beforeAutospacing="1" w:after="0" w:line="240" w:lineRule="auto"/>
        <w:outlineLvl w:val="4"/>
        <w:rPr>
          <w:rFonts w:ascii="Times New Roman" w:eastAsia="Times New Roman" w:hAnsi="Times New Roman" w:cs="Times New Roman"/>
          <w:b/>
          <w:caps/>
          <w:sz w:val="24"/>
          <w:szCs w:val="24"/>
          <w:lang w:eastAsia="fr-FR"/>
        </w:rPr>
      </w:pPr>
      <w:r w:rsidRPr="00A00048">
        <w:rPr>
          <w:rFonts w:ascii="Times New Roman" w:eastAsia="Times New Roman" w:hAnsi="Times New Roman" w:cs="Times New Roman"/>
          <w:b/>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CC1B29" w:rsidRPr="00CC1B29" w:rsidTr="00C8617C">
        <w:trPr>
          <w:tblCellSpacing w:w="0" w:type="dxa"/>
        </w:trPr>
        <w:tc>
          <w:tcPr>
            <w:tcW w:w="0" w:type="auto"/>
            <w:tcBorders>
              <w:top w:val="single" w:sz="6" w:space="0" w:color="000000"/>
              <w:bottom w:val="single" w:sz="6" w:space="0" w:color="000000"/>
            </w:tcBorders>
          </w:tcPr>
          <w:p w:rsidR="00CC1B29" w:rsidRPr="00A00048" w:rsidRDefault="00CC1B29" w:rsidP="00A00048">
            <w:pPr>
              <w:numPr>
                <w:ilvl w:val="0"/>
                <w:numId w:val="47"/>
              </w:numPr>
              <w:spacing w:after="0" w:line="240" w:lineRule="auto"/>
              <w:ind w:left="426" w:hanging="284"/>
              <w:rPr>
                <w:rFonts w:ascii="Times New Roman" w:eastAsia="Times New Roman" w:hAnsi="Times New Roman" w:cs="Times New Roman"/>
                <w:color w:val="000000"/>
                <w:szCs w:val="24"/>
                <w:lang w:eastAsia="fr-FR"/>
              </w:rPr>
            </w:pPr>
            <w:r w:rsidRPr="00A00048">
              <w:rPr>
                <w:rFonts w:ascii="Times New Roman" w:eastAsia="Times New Roman" w:hAnsi="Times New Roman" w:cs="Times New Roman"/>
                <w:color w:val="000000"/>
                <w:szCs w:val="24"/>
                <w:lang w:eastAsia="fr-FR"/>
              </w:rPr>
              <w:t>Number of participating countries and stakeholders;</w:t>
            </w:r>
          </w:p>
          <w:p w:rsidR="00CC1B29" w:rsidRPr="00A00048" w:rsidRDefault="00CC1B29" w:rsidP="00A00048">
            <w:pPr>
              <w:numPr>
                <w:ilvl w:val="0"/>
                <w:numId w:val="47"/>
              </w:numPr>
              <w:spacing w:after="0" w:line="240" w:lineRule="auto"/>
              <w:ind w:left="426" w:hanging="284"/>
              <w:rPr>
                <w:rFonts w:ascii="Times New Roman" w:eastAsia="Times New Roman" w:hAnsi="Times New Roman" w:cs="Times New Roman"/>
                <w:color w:val="000000"/>
                <w:szCs w:val="24"/>
                <w:lang w:eastAsia="fr-FR"/>
              </w:rPr>
            </w:pPr>
            <w:r w:rsidRPr="00A00048">
              <w:rPr>
                <w:rFonts w:ascii="Times New Roman" w:eastAsia="Times New Roman" w:hAnsi="Times New Roman" w:cs="Times New Roman"/>
                <w:color w:val="000000"/>
                <w:szCs w:val="24"/>
                <w:lang w:eastAsia="fr-FR"/>
              </w:rPr>
              <w:t>Relevance of the recommendations and of good practices identified;</w:t>
            </w:r>
          </w:p>
          <w:p w:rsidR="00CC1B29" w:rsidRPr="00A00048" w:rsidRDefault="00CC1B29" w:rsidP="00A00048">
            <w:pPr>
              <w:numPr>
                <w:ilvl w:val="0"/>
                <w:numId w:val="47"/>
              </w:numPr>
              <w:spacing w:after="0" w:line="240" w:lineRule="auto"/>
              <w:ind w:left="426" w:hanging="284"/>
              <w:rPr>
                <w:rFonts w:ascii="Times New Roman" w:eastAsia="Times New Roman" w:hAnsi="Times New Roman" w:cs="Times New Roman"/>
                <w:color w:val="000000"/>
                <w:szCs w:val="24"/>
                <w:lang w:eastAsia="fr-FR"/>
              </w:rPr>
            </w:pPr>
            <w:r w:rsidRPr="00A00048">
              <w:rPr>
                <w:rFonts w:ascii="Times New Roman" w:eastAsia="Times New Roman" w:hAnsi="Times New Roman" w:cs="Times New Roman"/>
                <w:color w:val="000000"/>
                <w:szCs w:val="24"/>
                <w:lang w:eastAsia="fr-FR"/>
              </w:rPr>
              <w:t>Satisfaction survey regarding the relevance of the results and the quality of the deliverables;</w:t>
            </w:r>
          </w:p>
          <w:p w:rsidR="00CC1B29" w:rsidRPr="00A00048" w:rsidRDefault="00CC1B29" w:rsidP="00A00048">
            <w:pPr>
              <w:numPr>
                <w:ilvl w:val="0"/>
                <w:numId w:val="47"/>
              </w:numPr>
              <w:spacing w:after="0" w:line="240" w:lineRule="auto"/>
              <w:ind w:left="426" w:hanging="284"/>
              <w:rPr>
                <w:rFonts w:ascii="Times New Roman" w:eastAsia="Times New Roman" w:hAnsi="Times New Roman" w:cs="Times New Roman"/>
                <w:color w:val="000000"/>
                <w:szCs w:val="24"/>
                <w:lang w:eastAsia="fr-FR"/>
              </w:rPr>
            </w:pPr>
            <w:r w:rsidRPr="00A00048">
              <w:rPr>
                <w:rFonts w:ascii="Times New Roman" w:eastAsia="Times New Roman" w:hAnsi="Times New Roman" w:cs="Times New Roman"/>
                <w:color w:val="000000"/>
                <w:szCs w:val="24"/>
                <w:lang w:eastAsia="fr-FR"/>
              </w:rPr>
              <w:t>Number of follow-up measures taken by the Commission, public authorities and stakeholders;</w:t>
            </w:r>
          </w:p>
          <w:p w:rsidR="00CC1B29" w:rsidRPr="00A00048" w:rsidRDefault="00CC1B29" w:rsidP="00A00048">
            <w:pPr>
              <w:spacing w:after="0" w:line="240" w:lineRule="auto"/>
              <w:ind w:left="426" w:hanging="284"/>
              <w:rPr>
                <w:rFonts w:ascii="Times New Roman" w:eastAsia="Times New Roman" w:hAnsi="Times New Roman" w:cs="Times New Roman"/>
                <w:color w:val="FF0000"/>
                <w:szCs w:val="24"/>
                <w:lang w:eastAsia="fr-FR"/>
              </w:rPr>
            </w:pPr>
            <w:r w:rsidRPr="00A00048">
              <w:rPr>
                <w:rFonts w:ascii="Times New Roman" w:eastAsia="Times New Roman" w:hAnsi="Times New Roman" w:cs="Times New Roman"/>
                <w:color w:val="000000"/>
                <w:szCs w:val="24"/>
                <w:lang w:eastAsia="fr-FR"/>
              </w:rPr>
              <w:tab/>
              <w:t>Improvement of the talent pool and reduction of skills shortages</w:t>
            </w:r>
            <w:r w:rsidRPr="00CC1B29">
              <w:rPr>
                <w:rFonts w:ascii="Times New Roman" w:eastAsia="Times New Roman" w:hAnsi="Times New Roman" w:cs="Times New Roman"/>
                <w:color w:val="000000"/>
                <w:szCs w:val="24"/>
                <w:lang w:eastAsia="fr-FR"/>
              </w:rPr>
              <w:t>.</w:t>
            </w:r>
          </w:p>
        </w:tc>
      </w:tr>
    </w:tbl>
    <w:p w:rsidR="00FF082D" w:rsidRDefault="00FF082D" w:rsidP="00FF082D">
      <w:pPr>
        <w:rPr>
          <w:rFonts w:ascii="Times New Roman" w:eastAsia="Times New Roman" w:hAnsi="Times New Roman" w:cs="Times New Roman"/>
          <w:sz w:val="24"/>
          <w:szCs w:val="24"/>
          <w:lang w:eastAsia="fr-FR"/>
        </w:rPr>
      </w:pPr>
      <w:r>
        <w:br w:type="page"/>
      </w:r>
    </w:p>
    <w:p w:rsidR="008452BE" w:rsidRPr="001E07A6" w:rsidRDefault="00416D14" w:rsidP="007222C6">
      <w:pPr>
        <w:pStyle w:val="Heading2"/>
      </w:pPr>
      <w:bookmarkStart w:id="37" w:name="_Toc466899263"/>
      <w:r w:rsidRPr="001E07A6">
        <w:t>GRO/SME/17/C/</w:t>
      </w:r>
      <w:r w:rsidR="006D0F2D">
        <w:t>0</w:t>
      </w:r>
      <w:r w:rsidR="00CE55B6">
        <w:t>8</w:t>
      </w:r>
      <w:r w:rsidR="006D0F2D" w:rsidRPr="001E07A6">
        <w:t xml:space="preserve"> </w:t>
      </w:r>
      <w:r w:rsidR="008452BE" w:rsidRPr="008452BE">
        <w:t>– Nanomaterials Observatory</w:t>
      </w:r>
      <w:bookmarkEnd w:id="37"/>
    </w:p>
    <w:p w:rsidR="008452BE" w:rsidRPr="008452BE" w:rsidRDefault="008452BE" w:rsidP="008452B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8452BE">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8452BE" w:rsidRPr="008452BE" w:rsidTr="00866E67">
        <w:trPr>
          <w:tblCellSpacing w:w="0" w:type="dxa"/>
        </w:trPr>
        <w:tc>
          <w:tcPr>
            <w:tcW w:w="0" w:type="auto"/>
            <w:tcBorders>
              <w:top w:val="single" w:sz="6" w:space="0" w:color="000000"/>
              <w:bottom w:val="single" w:sz="6" w:space="0" w:color="000000"/>
            </w:tcBorders>
          </w:tcPr>
          <w:p w:rsidR="008452BE" w:rsidRPr="00EA3F01" w:rsidRDefault="008452BE" w:rsidP="008452BE">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Nanomaterials Observatory provides businesses, SMEs, workers and consumers with relevant information concerning nanomaterials on the market by collecting data from both existing sources and new market studies. It contributes to COSME's objective of improving framework conditions for the competitiveness and sustainability of EU businesses as follows:</w:t>
            </w:r>
          </w:p>
          <w:p w:rsidR="008452BE" w:rsidRPr="00EA3F01" w:rsidRDefault="008452BE" w:rsidP="008452BE">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Nanotechnology has been recognised as a Key Enabling Technology (KET) and its applications will be increasingly essential for the competitiveness of a wide range of EU products in the global market. Therefore, it is important to ensure confidence in the application of the technology among users, consumers and the general public. Confidence can be boosted by providing transparency of information concerning nanomaterials on the market. This is crucial in order to create an environment favourable to the growth of the nanotechnology field. In turn, the growing use of nanotechnology can unlock potential new innovations, thereby contributing to the competitiveness of EU businesses across sectors.</w:t>
            </w:r>
          </w:p>
          <w:p w:rsidR="008452BE" w:rsidRPr="00EA3F01" w:rsidRDefault="008452BE" w:rsidP="008452BE">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Furthermore, publicly available information on nanomaterials on the market can help businesses identify market trends across Europe. This will enhance market access for companies, in particular SMEs.</w:t>
            </w:r>
          </w:p>
          <w:p w:rsidR="008452BE" w:rsidRPr="008452BE" w:rsidRDefault="008452BE" w:rsidP="008452BE">
            <w:pPr>
              <w:autoSpaceDE w:val="0"/>
              <w:autoSpaceDN w:val="0"/>
              <w:adjustRightInd w:val="0"/>
              <w:spacing w:before="120" w:after="0" w:line="240" w:lineRule="auto"/>
              <w:jc w:val="both"/>
              <w:rPr>
                <w:rFonts w:ascii="Times New Roman" w:eastAsia="Times New Roman" w:hAnsi="Times New Roman" w:cs="Times New Roman"/>
                <w:szCs w:val="24"/>
                <w:lang w:eastAsia="fr-FR"/>
              </w:rPr>
            </w:pPr>
            <w:r w:rsidRPr="00EA3F01">
              <w:rPr>
                <w:rFonts w:ascii="Times New Roman" w:eastAsia="Times New Roman" w:hAnsi="Times New Roman" w:cs="Times New Roman"/>
                <w:sz w:val="24"/>
                <w:szCs w:val="24"/>
                <w:lang w:eastAsia="fr-FR"/>
              </w:rPr>
              <w:t>In addition, a Nanomaterials Observatory constitutes an industry-friendly alternative (particularly for SMEs) compared to other legislative measures to increase transparency, which would introduce burdensome reporting obligations to industry.</w:t>
            </w:r>
          </w:p>
        </w:tc>
      </w:tr>
    </w:tbl>
    <w:p w:rsidR="008452BE" w:rsidRPr="008452BE" w:rsidRDefault="008452BE" w:rsidP="008452B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8452BE">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8452BE" w:rsidRPr="008452BE" w:rsidTr="00866E67">
        <w:trPr>
          <w:tblCellSpacing w:w="0" w:type="dxa"/>
        </w:trPr>
        <w:tc>
          <w:tcPr>
            <w:tcW w:w="5000" w:type="pct"/>
            <w:tcBorders>
              <w:top w:val="single" w:sz="6" w:space="0" w:color="000000"/>
              <w:bottom w:val="single" w:sz="6" w:space="0" w:color="000000"/>
            </w:tcBorders>
          </w:tcPr>
          <w:p w:rsidR="008452BE" w:rsidRPr="00EA3F01" w:rsidRDefault="008452BE" w:rsidP="0084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Nanomaterials Observatory collects relevant information on nanomaterials on the market and presents it in a clear and user-friendly way to businesses, users, workers, consumers and authorities. The Observatory links and evaluates available data from existing databases, registries and studies, as well as new information gathered through further market studies and industry surveys. Collaboration (sharing data or interlinking) with other international initiatives may also be sought. Attention is given to the validation and verification of existing data (e.g. through peer review) before incorporating it in the Nanomaterials Observatory. Member States collecting data at national level for instance through voluntary industry surveys, similar to those currently conducted by the United Kingdom authorities (DEFRA), can complement the existing information of the Observatory by ensuring regular contact with nanomaterial manufacturers and taking stock of the nanomaterials that are being manufactured and used.</w:t>
            </w:r>
            <w:r w:rsidRPr="00EA3F01">
              <w:rPr>
                <w:rFonts w:ascii="Courier New" w:eastAsia="Times New Roman" w:hAnsi="Courier New" w:cs="Courier New"/>
                <w:sz w:val="24"/>
                <w:szCs w:val="24"/>
                <w:lang w:eastAsia="fr-FR"/>
              </w:rPr>
              <w:t xml:space="preserve"> </w:t>
            </w:r>
            <w:r w:rsidRPr="00EA3F01">
              <w:rPr>
                <w:rFonts w:ascii="Times New Roman" w:eastAsia="Times New Roman" w:hAnsi="Times New Roman" w:cs="Times New Roman"/>
                <w:sz w:val="24"/>
                <w:szCs w:val="24"/>
                <w:lang w:eastAsia="fr-FR"/>
              </w:rPr>
              <w:t>Given the complexity of the market and the importance of creating a level-playing field across Member States, an Observatory at EU level can be of significant added value to businesses. Furthermore, it responds to the calls Member States made upon the Commission to establish transparency measures on an EU level.</w:t>
            </w:r>
          </w:p>
          <w:p w:rsidR="008452BE" w:rsidRPr="00EA3F01" w:rsidRDefault="008452BE" w:rsidP="0084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8452BE" w:rsidRPr="00EA3F01" w:rsidRDefault="008452BE" w:rsidP="0084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action will continue the operations of a Nanomaterials Observatory to be set up through a Delegation Agreement with the European Chemicals Agency (ECHA) by a corresponding action in the 2016 COSME Work Programme. The financial framework follows the financing need identified in an impact assessment on transparency measures for nanomaterials (800000 € in the first year, thereafter 600000€ annually).</w:t>
            </w:r>
          </w:p>
          <w:p w:rsidR="008452BE" w:rsidRPr="008452BE" w:rsidRDefault="008452BE" w:rsidP="008452BE">
            <w:pPr>
              <w:spacing w:after="0" w:line="240" w:lineRule="auto"/>
              <w:rPr>
                <w:rFonts w:ascii="Times New Roman" w:eastAsia="Times New Roman" w:hAnsi="Times New Roman" w:cs="Times New Roman"/>
                <w:sz w:val="24"/>
                <w:szCs w:val="24"/>
                <w:lang w:eastAsia="fr-FR"/>
              </w:rPr>
            </w:pPr>
          </w:p>
        </w:tc>
      </w:tr>
    </w:tbl>
    <w:p w:rsidR="008452BE" w:rsidRPr="008452BE" w:rsidRDefault="008452BE" w:rsidP="008452BE">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8452BE">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8452BE" w:rsidRPr="008452BE" w:rsidTr="00866E67">
        <w:trPr>
          <w:tblCellSpacing w:w="0" w:type="dxa"/>
        </w:trPr>
        <w:tc>
          <w:tcPr>
            <w:tcW w:w="0" w:type="auto"/>
            <w:tcBorders>
              <w:top w:val="single" w:sz="6" w:space="0" w:color="000000"/>
              <w:bottom w:val="single" w:sz="6" w:space="0" w:color="000000"/>
            </w:tcBorders>
          </w:tcPr>
          <w:p w:rsidR="008452BE" w:rsidRPr="00EA3F01" w:rsidRDefault="008452BE" w:rsidP="008452BE">
            <w:pPr>
              <w:spacing w:before="120" w:after="0" w:line="240" w:lineRule="auto"/>
              <w:jc w:val="both"/>
              <w:outlineLvl w:val="4"/>
              <w:rPr>
                <w:rFonts w:ascii="Times New Roman" w:eastAsia="Times New Roman" w:hAnsi="Times New Roman" w:cs="Times New Roman"/>
                <w:bCs/>
                <w:color w:val="FF0000"/>
                <w:sz w:val="24"/>
                <w:szCs w:val="24"/>
                <w:lang w:eastAsia="fr-FR"/>
              </w:rPr>
            </w:pPr>
            <w:r w:rsidRPr="00EA3F01">
              <w:rPr>
                <w:rFonts w:ascii="Times New Roman" w:eastAsia="Times New Roman" w:hAnsi="Times New Roman" w:cs="Times New Roman"/>
                <w:bCs/>
                <w:sz w:val="24"/>
                <w:szCs w:val="24"/>
                <w:lang w:eastAsia="fr-FR"/>
              </w:rPr>
              <w:t>Increased transparency on nanomaterials on the market and increased confidence in the use of nanomaterials in products. Increased amount of information available to industry (in particular to SMEs).</w:t>
            </w:r>
          </w:p>
        </w:tc>
      </w:tr>
    </w:tbl>
    <w:p w:rsidR="008452BE" w:rsidRPr="008452BE" w:rsidRDefault="008452BE" w:rsidP="008452B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8452BE">
        <w:rPr>
          <w:rFonts w:ascii="Times New Roman" w:eastAsia="Times New Roman" w:hAnsi="Times New Roman" w:cs="Times New Roman"/>
          <w:b/>
          <w:bCs/>
          <w:caps/>
          <w:sz w:val="24"/>
          <w:szCs w:val="24"/>
          <w:lang w:eastAsia="fr-FR"/>
        </w:rPr>
        <w:t xml:space="preserve">the method of implementation </w:t>
      </w:r>
      <w:r w:rsidR="000045AB">
        <w:rPr>
          <w:rFonts w:ascii="Times New Roman" w:eastAsia="Times New Roman" w:hAnsi="Times New Roman" w:cs="Times New Roman"/>
          <w:b/>
          <w:bCs/>
          <w:caps/>
          <w:sz w:val="24"/>
          <w:szCs w:val="24"/>
          <w:lang w:eastAsia="fr-FR"/>
        </w:rPr>
        <w:t>A</w:t>
      </w:r>
      <w:r w:rsidRPr="008452BE">
        <w:rPr>
          <w:rFonts w:ascii="Times New Roman" w:eastAsia="Times New Roman" w:hAnsi="Times New Roman" w:cs="Times New Roman"/>
          <w:b/>
          <w:bCs/>
          <w:caps/>
          <w:sz w:val="24"/>
          <w:szCs w:val="24"/>
          <w:lang w:eastAsia="fr-FR"/>
        </w:rPr>
        <w:t>nd the indication of the amount allocated</w:t>
      </w:r>
    </w:p>
    <w:tbl>
      <w:tblPr>
        <w:tblW w:w="4998"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15"/>
        <w:gridCol w:w="2965"/>
        <w:gridCol w:w="2666"/>
        <w:gridCol w:w="12"/>
      </w:tblGrid>
      <w:tr w:rsidR="008452BE" w:rsidRPr="008452BE" w:rsidTr="007A79A0">
        <w:trPr>
          <w:gridAfter w:val="1"/>
          <w:wAfter w:w="12" w:type="dxa"/>
          <w:tblHeader/>
          <w:tblCellSpacing w:w="0" w:type="dxa"/>
        </w:trPr>
        <w:tc>
          <w:tcPr>
            <w:tcW w:w="3515" w:type="dxa"/>
            <w:tcBorders>
              <w:top w:val="outset" w:sz="6" w:space="0" w:color="auto"/>
              <w:left w:val="outset" w:sz="6" w:space="0" w:color="auto"/>
              <w:bottom w:val="outset" w:sz="6" w:space="0" w:color="auto"/>
              <w:right w:val="outset" w:sz="6" w:space="0" w:color="auto"/>
            </w:tcBorders>
            <w:vAlign w:val="center"/>
          </w:tcPr>
          <w:p w:rsidR="008452BE" w:rsidRPr="008452BE" w:rsidRDefault="008452BE" w:rsidP="008452BE">
            <w:pPr>
              <w:spacing w:before="120" w:after="0" w:line="240" w:lineRule="auto"/>
              <w:jc w:val="center"/>
              <w:rPr>
                <w:rFonts w:ascii="Times New Roman" w:eastAsia="Times New Roman" w:hAnsi="Times New Roman" w:cs="Times New Roman"/>
                <w:b/>
                <w:bCs/>
                <w:caps/>
                <w:szCs w:val="24"/>
                <w:lang w:eastAsia="fr-FR"/>
              </w:rPr>
            </w:pPr>
            <w:r w:rsidRPr="008452BE">
              <w:rPr>
                <w:rFonts w:ascii="Times New Roman" w:eastAsia="Times New Roman" w:hAnsi="Times New Roman" w:cs="Times New Roman"/>
                <w:b/>
                <w:bCs/>
                <w:caps/>
                <w:szCs w:val="24"/>
                <w:lang w:eastAsia="fr-FR"/>
              </w:rPr>
              <w:t>Implementation mode</w:t>
            </w:r>
          </w:p>
        </w:tc>
        <w:tc>
          <w:tcPr>
            <w:tcW w:w="2965" w:type="dxa"/>
            <w:tcBorders>
              <w:top w:val="outset" w:sz="6" w:space="0" w:color="auto"/>
              <w:left w:val="outset" w:sz="6" w:space="0" w:color="auto"/>
              <w:bottom w:val="outset" w:sz="6" w:space="0" w:color="auto"/>
              <w:right w:val="outset" w:sz="6" w:space="0" w:color="auto"/>
            </w:tcBorders>
            <w:vAlign w:val="center"/>
          </w:tcPr>
          <w:p w:rsidR="008452BE" w:rsidRPr="008452BE" w:rsidRDefault="008452BE" w:rsidP="008452BE">
            <w:pPr>
              <w:spacing w:before="120" w:after="0" w:line="240" w:lineRule="auto"/>
              <w:jc w:val="center"/>
              <w:rPr>
                <w:rFonts w:ascii="Times New Roman" w:eastAsia="Times New Roman" w:hAnsi="Times New Roman" w:cs="Times New Roman"/>
                <w:b/>
                <w:bCs/>
                <w:caps/>
                <w:szCs w:val="24"/>
                <w:lang w:eastAsia="fr-FR"/>
              </w:rPr>
            </w:pPr>
            <w:r w:rsidRPr="008452BE">
              <w:rPr>
                <w:rFonts w:ascii="Times New Roman" w:eastAsia="Times New Roman" w:hAnsi="Times New Roman" w:cs="Times New Roman"/>
                <w:b/>
                <w:bCs/>
                <w:caps/>
                <w:szCs w:val="24"/>
                <w:lang w:eastAsia="fr-FR"/>
              </w:rPr>
              <w:t>TITLE</w:t>
            </w:r>
          </w:p>
        </w:tc>
        <w:tc>
          <w:tcPr>
            <w:tcW w:w="2666" w:type="dxa"/>
            <w:tcBorders>
              <w:top w:val="outset" w:sz="6" w:space="0" w:color="auto"/>
              <w:left w:val="outset" w:sz="6" w:space="0" w:color="auto"/>
              <w:bottom w:val="outset" w:sz="6" w:space="0" w:color="auto"/>
              <w:right w:val="outset" w:sz="6" w:space="0" w:color="auto"/>
            </w:tcBorders>
            <w:vAlign w:val="center"/>
          </w:tcPr>
          <w:p w:rsidR="008452BE" w:rsidRPr="008452BE" w:rsidRDefault="008452BE" w:rsidP="008452BE">
            <w:pPr>
              <w:spacing w:before="120" w:after="0" w:line="240" w:lineRule="auto"/>
              <w:jc w:val="center"/>
              <w:rPr>
                <w:rFonts w:ascii="Times New Roman" w:eastAsia="Times New Roman" w:hAnsi="Times New Roman" w:cs="Times New Roman"/>
                <w:b/>
                <w:bCs/>
                <w:caps/>
                <w:szCs w:val="24"/>
                <w:lang w:eastAsia="fr-FR"/>
              </w:rPr>
            </w:pPr>
            <w:r w:rsidRPr="008452BE">
              <w:rPr>
                <w:rFonts w:ascii="Times New Roman" w:eastAsia="Times New Roman" w:hAnsi="Times New Roman" w:cs="Times New Roman"/>
                <w:b/>
                <w:bCs/>
                <w:caps/>
                <w:szCs w:val="24"/>
                <w:lang w:eastAsia="fr-FR"/>
              </w:rPr>
              <w:t>Budget (EUR)</w:t>
            </w:r>
          </w:p>
        </w:tc>
      </w:tr>
      <w:tr w:rsidR="008452BE" w:rsidRPr="008452BE" w:rsidTr="007A79A0">
        <w:trPr>
          <w:gridAfter w:val="1"/>
          <w:wAfter w:w="12" w:type="dxa"/>
          <w:tblCellSpacing w:w="0" w:type="dxa"/>
        </w:trPr>
        <w:tc>
          <w:tcPr>
            <w:tcW w:w="3515" w:type="dxa"/>
            <w:tcBorders>
              <w:top w:val="outset" w:sz="6" w:space="0" w:color="auto"/>
              <w:left w:val="outset" w:sz="6" w:space="0" w:color="auto"/>
              <w:bottom w:val="outset" w:sz="6" w:space="0" w:color="auto"/>
              <w:right w:val="outset" w:sz="6" w:space="0" w:color="auto"/>
            </w:tcBorders>
          </w:tcPr>
          <w:p w:rsidR="008452BE" w:rsidRPr="00EA3F01" w:rsidRDefault="008452BE" w:rsidP="008452BE">
            <w:pPr>
              <w:spacing w:before="120" w:after="0" w:line="240" w:lineRule="auto"/>
              <w:jc w:val="both"/>
              <w:outlineLvl w:val="4"/>
              <w:rPr>
                <w:rFonts w:ascii="Times New Roman" w:eastAsia="Times New Roman" w:hAnsi="Times New Roman" w:cs="Times New Roman"/>
                <w:bCs/>
                <w:color w:val="FF0000"/>
                <w:sz w:val="24"/>
                <w:szCs w:val="24"/>
                <w:lang w:eastAsia="fr-FR"/>
              </w:rPr>
            </w:pPr>
            <w:r w:rsidRPr="00EA3F01">
              <w:rPr>
                <w:rFonts w:ascii="Times New Roman" w:eastAsia="Times New Roman" w:hAnsi="Times New Roman" w:cs="Times New Roman"/>
                <w:bCs/>
                <w:sz w:val="24"/>
                <w:szCs w:val="24"/>
                <w:lang w:eastAsia="fr-FR"/>
              </w:rPr>
              <w:t>Delegation agreement to ECHA</w:t>
            </w:r>
          </w:p>
        </w:tc>
        <w:tc>
          <w:tcPr>
            <w:tcW w:w="2965" w:type="dxa"/>
            <w:tcBorders>
              <w:top w:val="outset" w:sz="6" w:space="0" w:color="auto"/>
              <w:left w:val="outset" w:sz="6" w:space="0" w:color="auto"/>
              <w:bottom w:val="outset" w:sz="6" w:space="0" w:color="auto"/>
              <w:right w:val="outset" w:sz="6" w:space="0" w:color="auto"/>
            </w:tcBorders>
          </w:tcPr>
          <w:p w:rsidR="008452BE" w:rsidRPr="00EA3F01" w:rsidRDefault="008452BE" w:rsidP="008452BE">
            <w:pPr>
              <w:spacing w:before="120" w:after="0" w:line="240" w:lineRule="auto"/>
              <w:jc w:val="both"/>
              <w:rPr>
                <w:rFonts w:ascii="Times New Roman" w:eastAsia="Times New Roman" w:hAnsi="Times New Roman" w:cs="Times New Roman"/>
                <w:bCs/>
                <w:color w:val="FF0000"/>
                <w:sz w:val="24"/>
                <w:szCs w:val="24"/>
                <w:lang w:eastAsia="fr-FR"/>
              </w:rPr>
            </w:pPr>
            <w:r w:rsidRPr="00EA3F01">
              <w:rPr>
                <w:rFonts w:ascii="Times New Roman" w:eastAsia="Times New Roman" w:hAnsi="Times New Roman" w:cs="Times New Roman"/>
                <w:bCs/>
                <w:sz w:val="24"/>
                <w:szCs w:val="24"/>
                <w:lang w:eastAsia="fr-FR"/>
              </w:rPr>
              <w:t>Nanomaterial Observatory</w:t>
            </w:r>
          </w:p>
        </w:tc>
        <w:tc>
          <w:tcPr>
            <w:tcW w:w="2666" w:type="dxa"/>
            <w:tcBorders>
              <w:top w:val="outset" w:sz="6" w:space="0" w:color="auto"/>
              <w:left w:val="outset" w:sz="6" w:space="0" w:color="auto"/>
              <w:bottom w:val="outset" w:sz="6" w:space="0" w:color="auto"/>
              <w:right w:val="outset" w:sz="6" w:space="0" w:color="auto"/>
            </w:tcBorders>
          </w:tcPr>
          <w:p w:rsidR="008452BE" w:rsidRPr="00EA3F01" w:rsidRDefault="008452BE" w:rsidP="008452BE">
            <w:pPr>
              <w:spacing w:before="120" w:after="0" w:line="240" w:lineRule="auto"/>
              <w:jc w:val="center"/>
              <w:rPr>
                <w:rFonts w:ascii="Times New Roman" w:eastAsia="Times New Roman" w:hAnsi="Times New Roman" w:cs="Times New Roman"/>
                <w:color w:val="FF0000"/>
                <w:sz w:val="24"/>
                <w:szCs w:val="24"/>
                <w:lang w:eastAsia="fr-FR"/>
              </w:rPr>
            </w:pPr>
            <w:r w:rsidRPr="00EA3F01">
              <w:rPr>
                <w:rFonts w:ascii="Times New Roman" w:eastAsia="Times New Roman" w:hAnsi="Times New Roman" w:cs="Times New Roman"/>
                <w:sz w:val="24"/>
                <w:szCs w:val="24"/>
                <w:lang w:eastAsia="fr-FR"/>
              </w:rPr>
              <w:t>600.000</w:t>
            </w:r>
          </w:p>
        </w:tc>
      </w:tr>
      <w:tr w:rsidR="007A79A0" w:rsidRPr="00AA4A0E" w:rsidTr="007A79A0">
        <w:trPr>
          <w:tblCellSpacing w:w="0" w:type="dxa"/>
        </w:trPr>
        <w:tc>
          <w:tcPr>
            <w:tcW w:w="6480" w:type="dxa"/>
            <w:gridSpan w:val="2"/>
            <w:tcBorders>
              <w:top w:val="outset" w:sz="6" w:space="0" w:color="auto"/>
              <w:left w:val="outset" w:sz="6" w:space="0" w:color="auto"/>
              <w:bottom w:val="outset" w:sz="6" w:space="0" w:color="auto"/>
              <w:right w:val="outset" w:sz="6" w:space="0" w:color="auto"/>
            </w:tcBorders>
            <w:shd w:val="clear" w:color="auto" w:fill="BFBFBF"/>
          </w:tcPr>
          <w:p w:rsidR="007A79A0" w:rsidRPr="00AA4A0E" w:rsidRDefault="007A79A0" w:rsidP="00937FFE">
            <w:pPr>
              <w:spacing w:after="0"/>
              <w:rPr>
                <w:rFonts w:ascii="Times New Roman" w:eastAsia="Calibri" w:hAnsi="Times New Roman" w:cs="Times New Roman"/>
                <w:b/>
                <w:bCs/>
                <w:sz w:val="24"/>
                <w:szCs w:val="24"/>
              </w:rPr>
            </w:pPr>
            <w:r w:rsidRPr="00AA4A0E">
              <w:rPr>
                <w:rFonts w:ascii="Times New Roman" w:eastAsia="Calibri" w:hAnsi="Times New Roman" w:cs="Times New Roman"/>
                <w:b/>
                <w:bCs/>
                <w:sz w:val="24"/>
                <w:szCs w:val="24"/>
              </w:rPr>
              <w:t>Total</w:t>
            </w:r>
          </w:p>
        </w:tc>
        <w:tc>
          <w:tcPr>
            <w:tcW w:w="2678" w:type="dxa"/>
            <w:gridSpan w:val="2"/>
            <w:tcBorders>
              <w:top w:val="outset" w:sz="6" w:space="0" w:color="auto"/>
              <w:left w:val="outset" w:sz="6" w:space="0" w:color="auto"/>
              <w:bottom w:val="outset" w:sz="6" w:space="0" w:color="auto"/>
              <w:right w:val="outset" w:sz="6" w:space="0" w:color="auto"/>
            </w:tcBorders>
            <w:shd w:val="clear" w:color="auto" w:fill="BFBFBF"/>
          </w:tcPr>
          <w:p w:rsidR="007A79A0" w:rsidRPr="00AA4A0E" w:rsidRDefault="007A79A0" w:rsidP="00937FF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AA4A0E">
              <w:rPr>
                <w:rFonts w:ascii="Times New Roman" w:eastAsia="Calibri" w:hAnsi="Times New Roman" w:cs="Times New Roman"/>
                <w:b/>
                <w:sz w:val="24"/>
                <w:szCs w:val="24"/>
              </w:rPr>
              <w:t>00 000</w:t>
            </w:r>
          </w:p>
        </w:tc>
      </w:tr>
    </w:tbl>
    <w:p w:rsidR="008452BE" w:rsidRPr="008452BE" w:rsidRDefault="008452BE" w:rsidP="008452B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8452BE">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8452BE" w:rsidRPr="008452BE"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8452BE" w:rsidRPr="008452BE" w:rsidRDefault="008452BE" w:rsidP="008452BE">
            <w:pPr>
              <w:spacing w:before="120" w:after="0" w:line="240" w:lineRule="auto"/>
              <w:jc w:val="center"/>
              <w:rPr>
                <w:rFonts w:ascii="Times New Roman" w:eastAsia="Times New Roman" w:hAnsi="Times New Roman" w:cs="Times New Roman"/>
                <w:b/>
                <w:bCs/>
                <w:caps/>
                <w:szCs w:val="24"/>
                <w:lang w:eastAsia="fr-FR"/>
              </w:rPr>
            </w:pPr>
            <w:r w:rsidRPr="008452BE">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8452BE" w:rsidRPr="008452BE" w:rsidRDefault="008452BE" w:rsidP="008452BE">
            <w:pPr>
              <w:spacing w:before="120" w:after="0" w:line="240" w:lineRule="auto"/>
              <w:jc w:val="center"/>
              <w:rPr>
                <w:rFonts w:ascii="Times New Roman" w:eastAsia="Times New Roman" w:hAnsi="Times New Roman" w:cs="Times New Roman"/>
                <w:b/>
                <w:bCs/>
                <w:caps/>
                <w:szCs w:val="24"/>
                <w:lang w:eastAsia="fr-FR"/>
              </w:rPr>
            </w:pPr>
            <w:r w:rsidRPr="008452BE">
              <w:rPr>
                <w:rFonts w:ascii="Times New Roman" w:eastAsia="Times New Roman" w:hAnsi="Times New Roman" w:cs="Times New Roman"/>
                <w:b/>
                <w:bCs/>
                <w:caps/>
                <w:szCs w:val="24"/>
                <w:lang w:eastAsia="fr-FR"/>
              </w:rPr>
              <w:t>Indicative quarter</w:t>
            </w:r>
          </w:p>
        </w:tc>
      </w:tr>
      <w:tr w:rsidR="008452BE" w:rsidRPr="008452BE" w:rsidTr="00866E67">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8452BE" w:rsidRPr="00364054" w:rsidRDefault="008452BE" w:rsidP="008452BE">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Signature of the delegation agreement</w:t>
            </w:r>
          </w:p>
        </w:tc>
        <w:tc>
          <w:tcPr>
            <w:tcW w:w="0" w:type="auto"/>
            <w:tcBorders>
              <w:top w:val="outset" w:sz="6" w:space="0" w:color="auto"/>
              <w:left w:val="outset" w:sz="6" w:space="0" w:color="auto"/>
              <w:bottom w:val="outset" w:sz="6" w:space="0" w:color="auto"/>
              <w:right w:val="outset" w:sz="6" w:space="0" w:color="auto"/>
            </w:tcBorders>
          </w:tcPr>
          <w:p w:rsidR="008452BE" w:rsidRPr="00EA3F01" w:rsidRDefault="008452BE" w:rsidP="008452BE">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caps/>
                <w:sz w:val="24"/>
                <w:szCs w:val="24"/>
                <w:lang w:eastAsia="fr-FR"/>
              </w:rPr>
              <w:t>Q1 2017</w:t>
            </w:r>
          </w:p>
        </w:tc>
      </w:tr>
      <w:tr w:rsidR="008452BE" w:rsidRPr="008452BE" w:rsidTr="00866E6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8452BE" w:rsidRPr="00EA3F01" w:rsidRDefault="00D57EDD" w:rsidP="008452B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Indicative </w:t>
            </w:r>
            <w:r w:rsidR="008452BE" w:rsidRPr="00EA3F01">
              <w:rPr>
                <w:rFonts w:ascii="Times New Roman" w:eastAsia="Times New Roman" w:hAnsi="Times New Roman" w:cs="Times New Roman"/>
                <w:sz w:val="24"/>
                <w:szCs w:val="24"/>
                <w:lang w:eastAsia="fr-FR"/>
              </w:rPr>
              <w:t>duration of the delegation agreement: 12 m</w:t>
            </w:r>
            <w:r>
              <w:rPr>
                <w:rFonts w:ascii="Times New Roman" w:eastAsia="Times New Roman" w:hAnsi="Times New Roman" w:cs="Times New Roman"/>
                <w:sz w:val="24"/>
                <w:szCs w:val="24"/>
                <w:lang w:eastAsia="fr-FR"/>
              </w:rPr>
              <w:t>onths</w:t>
            </w:r>
          </w:p>
        </w:tc>
      </w:tr>
    </w:tbl>
    <w:p w:rsidR="008452BE" w:rsidRPr="008452BE" w:rsidRDefault="008452BE" w:rsidP="008452B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8452BE">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8452BE" w:rsidRPr="008452BE" w:rsidTr="00866E67">
        <w:trPr>
          <w:tblCellSpacing w:w="0" w:type="dxa"/>
        </w:trPr>
        <w:tc>
          <w:tcPr>
            <w:tcW w:w="0" w:type="auto"/>
            <w:tcBorders>
              <w:top w:val="single" w:sz="6" w:space="0" w:color="000000"/>
              <w:bottom w:val="single" w:sz="6" w:space="0" w:color="000000"/>
            </w:tcBorders>
          </w:tcPr>
          <w:p w:rsidR="008452BE" w:rsidRPr="00EA3F01" w:rsidRDefault="008452BE" w:rsidP="008452BE">
            <w:pPr>
              <w:numPr>
                <w:ilvl w:val="0"/>
                <w:numId w:val="41"/>
              </w:num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Maintenance and improvement of the Nanomaterial Observatory</w:t>
            </w:r>
          </w:p>
          <w:p w:rsidR="008452BE" w:rsidRPr="00EA3F01" w:rsidRDefault="008452BE" w:rsidP="008452BE">
            <w:pPr>
              <w:numPr>
                <w:ilvl w:val="0"/>
                <w:numId w:val="41"/>
              </w:num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Publication of information clearly going beyond currently available tools</w:t>
            </w:r>
          </w:p>
          <w:p w:rsidR="008452BE" w:rsidRPr="00EA3F01" w:rsidRDefault="008452BE" w:rsidP="008452BE">
            <w:pPr>
              <w:numPr>
                <w:ilvl w:val="0"/>
                <w:numId w:val="41"/>
              </w:num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Efficient system for the evaluation of information</w:t>
            </w:r>
          </w:p>
          <w:p w:rsidR="008452BE" w:rsidRPr="00EA3F01" w:rsidRDefault="008452BE" w:rsidP="008452BE">
            <w:pPr>
              <w:numPr>
                <w:ilvl w:val="0"/>
                <w:numId w:val="41"/>
              </w:num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Clarity and user-friendliness of websites and information for workers and consumers</w:t>
            </w:r>
          </w:p>
          <w:p w:rsidR="008452BE" w:rsidRPr="008452BE" w:rsidRDefault="008452BE" w:rsidP="008452BE">
            <w:pPr>
              <w:numPr>
                <w:ilvl w:val="0"/>
                <w:numId w:val="41"/>
              </w:numPr>
              <w:autoSpaceDE w:val="0"/>
              <w:autoSpaceDN w:val="0"/>
              <w:adjustRightInd w:val="0"/>
              <w:spacing w:before="120" w:after="0" w:line="240" w:lineRule="auto"/>
              <w:jc w:val="both"/>
              <w:rPr>
                <w:rFonts w:ascii="Times New Roman" w:eastAsia="Times New Roman" w:hAnsi="Times New Roman" w:cs="Times New Roman"/>
                <w:szCs w:val="24"/>
                <w:lang w:eastAsia="fr-FR"/>
              </w:rPr>
            </w:pPr>
            <w:r w:rsidRPr="00EA3F01">
              <w:rPr>
                <w:rFonts w:ascii="Times New Roman" w:eastAsia="Times New Roman" w:hAnsi="Times New Roman" w:cs="Times New Roman"/>
                <w:sz w:val="24"/>
                <w:szCs w:val="24"/>
                <w:lang w:eastAsia="fr-FR"/>
              </w:rPr>
              <w:t>Number of hits of the website</w:t>
            </w:r>
          </w:p>
        </w:tc>
      </w:tr>
    </w:tbl>
    <w:p w:rsidR="008452BE" w:rsidRPr="008452BE" w:rsidRDefault="008452BE" w:rsidP="008452B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8452BE">
        <w:rPr>
          <w:rFonts w:ascii="Times New Roman" w:eastAsia="Times New Roman" w:hAnsi="Times New Roman" w:cs="Times New Roman"/>
          <w:b/>
          <w:bCs/>
          <w:caps/>
          <w:sz w:val="24"/>
          <w:szCs w:val="24"/>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8452BE" w:rsidRPr="008452BE" w:rsidTr="00866E67">
        <w:trPr>
          <w:tblCellSpacing w:w="0" w:type="dxa"/>
        </w:trPr>
        <w:tc>
          <w:tcPr>
            <w:tcW w:w="0" w:type="auto"/>
            <w:tcBorders>
              <w:top w:val="single" w:sz="6" w:space="0" w:color="000000"/>
              <w:bottom w:val="single" w:sz="6" w:space="0" w:color="000000"/>
            </w:tcBorders>
          </w:tcPr>
          <w:p w:rsidR="008452BE" w:rsidRPr="008452BE" w:rsidRDefault="008452BE" w:rsidP="008452BE">
            <w:pPr>
              <w:spacing w:before="120" w:after="0" w:line="240" w:lineRule="auto"/>
              <w:jc w:val="both"/>
              <w:rPr>
                <w:rFonts w:ascii="Times New Roman" w:eastAsia="Times New Roman" w:hAnsi="Times New Roman" w:cs="Times New Roman"/>
                <w:color w:val="FF0000"/>
                <w:szCs w:val="24"/>
                <w:lang w:eastAsia="fr-FR"/>
              </w:rPr>
            </w:pPr>
            <w:r w:rsidRPr="008452BE">
              <w:rPr>
                <w:rFonts w:ascii="Times New Roman" w:eastAsia="Times New Roman" w:hAnsi="Times New Roman" w:cs="Times New Roman"/>
                <w:szCs w:val="24"/>
                <w:lang w:eastAsia="fr-FR"/>
              </w:rPr>
              <w:t>N.A. (Delegation to ECHA)</w:t>
            </w:r>
          </w:p>
        </w:tc>
      </w:tr>
    </w:tbl>
    <w:p w:rsidR="008452BE" w:rsidRPr="008452BE" w:rsidRDefault="008452BE" w:rsidP="008452BE">
      <w:pPr>
        <w:spacing w:before="100" w:beforeAutospacing="1" w:after="0" w:line="240" w:lineRule="auto"/>
        <w:outlineLvl w:val="4"/>
        <w:rPr>
          <w:rFonts w:ascii="Times New Roman" w:eastAsia="Times New Roman" w:hAnsi="Times New Roman" w:cs="Times New Roman"/>
          <w:b/>
          <w:bCs/>
          <w:caps/>
          <w:sz w:val="20"/>
          <w:szCs w:val="20"/>
          <w:lang w:eastAsia="fr-FR"/>
        </w:rPr>
      </w:pPr>
    </w:p>
    <w:p w:rsidR="006D0F2D" w:rsidRDefault="006D0F2D">
      <w:pPr>
        <w:rPr>
          <w:rFonts w:ascii="Times New Roman" w:eastAsia="Times New Roman" w:hAnsi="Times New Roman" w:cs="Times New Roman"/>
          <w:b/>
          <w:bCs/>
          <w:caps/>
          <w:sz w:val="24"/>
          <w:szCs w:val="24"/>
          <w:lang w:eastAsia="fr-FR"/>
        </w:rPr>
      </w:pPr>
      <w:r>
        <w:br w:type="page"/>
      </w:r>
    </w:p>
    <w:p w:rsidR="00AA4A0E" w:rsidRPr="00AA4A0E" w:rsidRDefault="00AA4A0E" w:rsidP="007222C6">
      <w:pPr>
        <w:pStyle w:val="Heading2"/>
      </w:pPr>
      <w:bookmarkStart w:id="38" w:name="_Toc466899264"/>
      <w:r w:rsidRPr="00AA4A0E">
        <w:t>GRO/SME/17</w:t>
      </w:r>
      <w:r>
        <w:t>/</w:t>
      </w:r>
      <w:r w:rsidRPr="000D0A15">
        <w:t>C/</w:t>
      </w:r>
      <w:r w:rsidR="00CE55B6">
        <w:t>09</w:t>
      </w:r>
      <w:r w:rsidR="006D0F2D">
        <w:t xml:space="preserve"> </w:t>
      </w:r>
      <w:r w:rsidRPr="00AA4A0E">
        <w:t>– Enhancing the Competitiveness of the European Tourism sector</w:t>
      </w:r>
      <w:bookmarkEnd w:id="38"/>
    </w:p>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EA3F01" w:rsidRDefault="00AA4A0E" w:rsidP="00AA4A0E">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In l</w:t>
            </w:r>
            <w:r w:rsidR="00123D1A">
              <w:rPr>
                <w:rFonts w:ascii="Times New Roman" w:eastAsia="Times New Roman" w:hAnsi="Times New Roman" w:cs="Times New Roman"/>
                <w:sz w:val="24"/>
                <w:szCs w:val="24"/>
                <w:lang w:eastAsia="fr-FR"/>
              </w:rPr>
              <w:t>ine with the priorities of the</w:t>
            </w:r>
            <w:r w:rsidRPr="00EA3F01">
              <w:rPr>
                <w:rFonts w:ascii="Times New Roman" w:eastAsia="Times New Roman" w:hAnsi="Times New Roman" w:cs="Times New Roman"/>
                <w:sz w:val="24"/>
                <w:szCs w:val="24"/>
                <w:lang w:eastAsia="fr-FR"/>
              </w:rPr>
              <w:t xml:space="preserve"> Commission, the general objective of the tourism policy priority actions is to strengthen the competitiveness of the EU tourism sector and increase its contribution to economic growth and jobs in the EU. The actions under COSME will particularly aim, on the one side at improving the business environment for tourism enterprises, through enhanced socio-economic and market intelligence and exchange of best practices, and on the other side, at diversifying and increasing the visibility of Europe's transnational tourism offer. A particular focus will be given to exploiting synergies between tourism and cultural and creative industries.</w:t>
            </w:r>
          </w:p>
          <w:p w:rsidR="00AA4A0E" w:rsidRPr="00AA4A0E" w:rsidRDefault="00AA4A0E" w:rsidP="00AA4A0E">
            <w:pPr>
              <w:autoSpaceDE w:val="0"/>
              <w:autoSpaceDN w:val="0"/>
              <w:adjustRightInd w:val="0"/>
              <w:spacing w:before="120" w:after="0" w:line="240" w:lineRule="auto"/>
              <w:jc w:val="both"/>
              <w:rPr>
                <w:rFonts w:ascii="Times New Roman" w:eastAsia="Times New Roman" w:hAnsi="Times New Roman" w:cs="Times New Roman"/>
                <w:szCs w:val="24"/>
                <w:lang w:eastAsia="fr-FR"/>
              </w:rPr>
            </w:pPr>
            <w:r w:rsidRPr="00EA3F01">
              <w:rPr>
                <w:rFonts w:ascii="Times New Roman" w:eastAsia="Times New Roman" w:hAnsi="Times New Roman" w:cs="Times New Roman"/>
                <w:sz w:val="24"/>
                <w:szCs w:val="24"/>
                <w:lang w:eastAsia="fr-FR"/>
              </w:rPr>
              <w:t>The actions will be implemented in close cooperation with the industry and the Member States' authorities at all level, in line with the subsidiarity and proportionality principles.</w:t>
            </w:r>
          </w:p>
        </w:tc>
      </w:tr>
    </w:tbl>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5000" w:type="pct"/>
            <w:tcBorders>
              <w:top w:val="single" w:sz="6" w:space="0" w:color="000000"/>
              <w:bottom w:val="single" w:sz="6" w:space="0" w:color="000000"/>
            </w:tcBorders>
          </w:tcPr>
          <w:p w:rsidR="00AA4A0E" w:rsidRPr="00AA4A0E"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Calibri" w:hAnsi="Times New Roman" w:cs="Times New Roman"/>
                <w:sz w:val="24"/>
                <w:szCs w:val="24"/>
              </w:rPr>
            </w:pPr>
            <w:r w:rsidRPr="00AA4A0E">
              <w:rPr>
                <w:rFonts w:ascii="Times New Roman" w:eastAsia="Calibri" w:hAnsi="Times New Roman" w:cs="Times New Roman"/>
                <w:sz w:val="24"/>
                <w:szCs w:val="24"/>
              </w:rPr>
              <w:t>The following types of activities will be implemented under the three operational objectives:</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b/>
                <w:sz w:val="24"/>
                <w:szCs w:val="24"/>
                <w:lang w:eastAsia="fr-FR"/>
              </w:rPr>
            </w:pPr>
            <w:r w:rsidRPr="00112AB9">
              <w:rPr>
                <w:rFonts w:ascii="Times New Roman" w:eastAsia="Times New Roman" w:hAnsi="Times New Roman" w:cs="Times New Roman"/>
                <w:b/>
                <w:sz w:val="24"/>
                <w:szCs w:val="24"/>
                <w:lang w:eastAsia="fr-FR"/>
              </w:rPr>
              <w:t xml:space="preserve">1) Creating conditions for a favourable and competitive environment for tourism businesses, in particular through enhanced socio-economic and market intelligence and exchange of best practices </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The main actions under this objective will contribute to improving the competitive environment for businesses, in particular SMEs, in the tourism sector.</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(a) Provision of additional content for the “Virtual Tourism Observatory” portal to enrich its usefulness as user-friendly tool, in particular for public authorities and SMEs, providing the most updated statistical information, analysis and mapping of policy and legislation relevant for the EU tourism sector. New socio-economic content will also be produced through ad-hoc targeted studies.</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(b) Organisation of a number of events to debate with Member States, Regions, the industry, trade unions, academies and other stakeholders the main challenges and key priorities for the competitiveness of the sector. This will include the organisation of the European Tourism Forum (Presidency event) and the European Tourism Day, but also of other workshops and targeted events on different topics. Topics to be debated will be selected taking into account the main priorities and concerns expressed by the Members States and the industry. They will cover the areas where a better socio-economic knowledge of the sector is needed to improve policy and business decisions making processes, as for example in the areas of quality, sustainability, accessibility, skills, information and innovation, digital tourism (including sharing economy related aspects).</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b/>
                <w:sz w:val="24"/>
                <w:szCs w:val="24"/>
                <w:lang w:eastAsia="fr-FR"/>
              </w:rPr>
            </w:pPr>
            <w:r w:rsidRPr="00112AB9">
              <w:rPr>
                <w:rFonts w:ascii="Times New Roman" w:eastAsia="Times New Roman" w:hAnsi="Times New Roman" w:cs="Times New Roman"/>
                <w:b/>
                <w:sz w:val="24"/>
                <w:szCs w:val="24"/>
                <w:lang w:eastAsia="fr-FR"/>
              </w:rPr>
              <w:t>2) Diversifying and increasing the visibility of Europe's transnational tourism offer</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Under this objective, several actions will be carried out:</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 xml:space="preserve">(a) Through a call for proposals, we will allow the co-funding of projects which support the promotion and development of transnational thematic tourism products. The aim is to support partnerships (including destinations and SMEs) developing transnational tourism products linked to cultural and creative industries. </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(b) We will continue the EDEN project, which contributes, amongst others, to create new tourism offer in less known destinations. This will indirectly contribute to fighting the concentration of tourism flows in the most traditional destinations, and to promoting sustainable destination growth models. The action under the current Work Programme will consist in awareness-raising and promotion of already selected European Destinations of Excellence.</w:t>
            </w:r>
          </w:p>
          <w:p w:rsidR="00AA4A0E" w:rsidRPr="00AA4A0E" w:rsidRDefault="00AA4A0E" w:rsidP="00112AB9">
            <w:pPr>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fr-FR"/>
              </w:rPr>
            </w:pPr>
            <w:r w:rsidRPr="00112AB9">
              <w:rPr>
                <w:rFonts w:ascii="Times New Roman" w:eastAsia="Times New Roman" w:hAnsi="Times New Roman" w:cs="Times New Roman"/>
                <w:sz w:val="24"/>
                <w:szCs w:val="24"/>
                <w:lang w:eastAsia="fr-FR"/>
              </w:rPr>
              <w:t xml:space="preserve">(c) In order to attract increased international tourist arrivals from third countries to Europe, cooperation will be strengthened with the European Travel Commission (ETC) through an ad-hoc grant for extensive actions to promote Europe as a tourist destination. The focus will be on transnational thematic products such as cultural tourism, creative industries and high-end products, gastronomy, natural heritage, etc. Gathering together the National Tourism Organisations of </w:t>
            </w:r>
            <w:r w:rsidR="00D10881" w:rsidRPr="00112AB9">
              <w:rPr>
                <w:rFonts w:ascii="Times New Roman" w:eastAsia="Times New Roman" w:hAnsi="Times New Roman" w:cs="Times New Roman"/>
                <w:sz w:val="24"/>
                <w:szCs w:val="24"/>
                <w:lang w:eastAsia="fr-FR"/>
              </w:rPr>
              <w:t xml:space="preserve">32 </w:t>
            </w:r>
            <w:r w:rsidRPr="00112AB9">
              <w:rPr>
                <w:rFonts w:ascii="Times New Roman" w:eastAsia="Times New Roman" w:hAnsi="Times New Roman" w:cs="Times New Roman"/>
                <w:sz w:val="24"/>
                <w:szCs w:val="24"/>
                <w:lang w:eastAsia="fr-FR"/>
              </w:rPr>
              <w:t xml:space="preserve">European countries, ETC represents the non-profit organisation empowered by the Member States to promote Europe in third countries, in particular long-haul markets. ETC officially complements and adds value to the promotional and marketing efforts of member countries. The ad-hoc grant to ETC under COSME 2016 consisted in promotion actions targeting exclusively the US market. Under the </w:t>
            </w:r>
            <w:r w:rsidR="00D10881" w:rsidRPr="00112AB9">
              <w:rPr>
                <w:rFonts w:ascii="Times New Roman" w:eastAsia="Times New Roman" w:hAnsi="Times New Roman" w:cs="Times New Roman"/>
                <w:sz w:val="24"/>
                <w:szCs w:val="24"/>
                <w:lang w:eastAsia="fr-FR"/>
              </w:rPr>
              <w:t>COSME 2017</w:t>
            </w:r>
            <w:r w:rsidRPr="00112AB9">
              <w:rPr>
                <w:rFonts w:ascii="Times New Roman" w:eastAsia="Times New Roman" w:hAnsi="Times New Roman" w:cs="Times New Roman"/>
                <w:sz w:val="24"/>
                <w:szCs w:val="24"/>
                <w:lang w:eastAsia="fr-FR"/>
              </w:rPr>
              <w:t>, the actions will focus primarily on the Chinese market and incentivise a wider and more active participation from the industry and regions.</w:t>
            </w:r>
          </w:p>
        </w:tc>
      </w:tr>
    </w:tbl>
    <w:p w:rsidR="00AA4A0E" w:rsidRPr="00AA4A0E" w:rsidRDefault="00AA4A0E" w:rsidP="00AA4A0E">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All the actions will contribute to enhancing the competitiveness of the tourism sector. More concretely, amongst others, the actions will provide the following expected results:</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 Improved digital and e-management skills and capacity to use the opportunities offered by digital tools to enhance the competitiveness of tourism businesses;</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 Consolidated, regular dialogue between and exchange views and of good practices with the public and private stakeholders;</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Improved visibility of European Destinations of Excellence, which will trigger higher numbers of potential tourist arrivals and local spill-over revenues;</w:t>
            </w:r>
          </w:p>
          <w:p w:rsidR="00AA4A0E" w:rsidRPr="00112AB9" w:rsidRDefault="00AA4A0E" w:rsidP="00112AB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112AB9">
              <w:rPr>
                <w:rFonts w:ascii="Times New Roman" w:eastAsia="Times New Roman" w:hAnsi="Times New Roman" w:cs="Times New Roman"/>
                <w:sz w:val="24"/>
                <w:szCs w:val="24"/>
                <w:lang w:eastAsia="fr-FR"/>
              </w:rPr>
              <w:t>- Improved promotion and visibility of unique European and transnational touristic products;</w:t>
            </w:r>
          </w:p>
          <w:p w:rsidR="00AA4A0E" w:rsidRPr="00AA4A0E" w:rsidRDefault="00AA4A0E" w:rsidP="00112AB9">
            <w:pPr>
              <w:autoSpaceDE w:val="0"/>
              <w:autoSpaceDN w:val="0"/>
              <w:adjustRightInd w:val="0"/>
              <w:spacing w:before="120" w:after="0" w:line="240" w:lineRule="auto"/>
              <w:jc w:val="both"/>
              <w:rPr>
                <w:rFonts w:ascii="Times New Roman" w:eastAsia="Times New Roman" w:hAnsi="Times New Roman" w:cs="Times New Roman"/>
                <w:szCs w:val="24"/>
                <w:lang w:eastAsia="fr-FR"/>
              </w:rPr>
            </w:pPr>
            <w:r w:rsidRPr="00112AB9">
              <w:rPr>
                <w:rFonts w:ascii="Times New Roman" w:eastAsia="Times New Roman" w:hAnsi="Times New Roman" w:cs="Times New Roman"/>
                <w:sz w:val="24"/>
                <w:szCs w:val="24"/>
                <w:lang w:eastAsia="fr-FR"/>
              </w:rPr>
              <w:t>- Increased tourist flows to Europe from strategic third country markets.</w:t>
            </w:r>
          </w:p>
        </w:tc>
      </w:tr>
    </w:tbl>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the method of implementation And the indication of the amount allocated</w:t>
      </w:r>
    </w:p>
    <w:tbl>
      <w:tblPr>
        <w:tblW w:w="4998"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2428"/>
        <w:gridCol w:w="4615"/>
        <w:gridCol w:w="2115"/>
      </w:tblGrid>
      <w:tr w:rsidR="00AA4A0E" w:rsidRPr="00AA4A0E" w:rsidTr="00866E67">
        <w:trPr>
          <w:tblHeader/>
          <w:tblCellSpacing w:w="0" w:type="dxa"/>
        </w:trPr>
        <w:tc>
          <w:tcPr>
            <w:tcW w:w="2428" w:type="dxa"/>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IMPLEMENTATION MODE</w:t>
            </w:r>
          </w:p>
        </w:tc>
        <w:tc>
          <w:tcPr>
            <w:tcW w:w="4615" w:type="dxa"/>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TITLE</w:t>
            </w:r>
          </w:p>
        </w:tc>
        <w:tc>
          <w:tcPr>
            <w:tcW w:w="2115" w:type="dxa"/>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Budget (EUR)</w:t>
            </w:r>
          </w:p>
        </w:tc>
      </w:tr>
      <w:tr w:rsidR="00AA4A0E" w:rsidRPr="00AA4A0E" w:rsidTr="00866E67">
        <w:trPr>
          <w:tblCellSpacing w:w="0" w:type="dxa"/>
        </w:trPr>
        <w:tc>
          <w:tcPr>
            <w:tcW w:w="2428" w:type="dxa"/>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bCs/>
                <w:sz w:val="24"/>
                <w:szCs w:val="24"/>
              </w:rPr>
            </w:pPr>
            <w:r w:rsidRPr="00AA4A0E">
              <w:rPr>
                <w:rFonts w:ascii="Times New Roman" w:eastAsia="Calibri" w:hAnsi="Times New Roman" w:cs="Times New Roman"/>
                <w:bCs/>
                <w:sz w:val="24"/>
                <w:szCs w:val="24"/>
              </w:rPr>
              <w:t>Specific contracts under a framework contract</w:t>
            </w:r>
          </w:p>
        </w:tc>
        <w:tc>
          <w:tcPr>
            <w:tcW w:w="4615" w:type="dxa"/>
            <w:tcBorders>
              <w:top w:val="outset" w:sz="6" w:space="0" w:color="auto"/>
              <w:left w:val="outset" w:sz="6" w:space="0" w:color="auto"/>
              <w:bottom w:val="outset" w:sz="6" w:space="0" w:color="auto"/>
              <w:right w:val="outset" w:sz="6" w:space="0" w:color="auto"/>
            </w:tcBorders>
          </w:tcPr>
          <w:p w:rsidR="00AA4A0E" w:rsidRPr="00AA4A0E" w:rsidRDefault="00AA4A0E" w:rsidP="00DE7C16">
            <w:pPr>
              <w:spacing w:after="0"/>
              <w:jc w:val="both"/>
              <w:rPr>
                <w:rFonts w:ascii="Times New Roman" w:eastAsia="Calibri" w:hAnsi="Times New Roman" w:cs="Times New Roman"/>
                <w:bCs/>
                <w:sz w:val="24"/>
                <w:szCs w:val="24"/>
              </w:rPr>
            </w:pPr>
            <w:r w:rsidRPr="00AA4A0E">
              <w:rPr>
                <w:rFonts w:ascii="Times New Roman" w:eastAsia="Calibri" w:hAnsi="Times New Roman" w:cs="Times New Roman"/>
                <w:bCs/>
                <w:sz w:val="24"/>
                <w:szCs w:val="24"/>
              </w:rPr>
              <w:t xml:space="preserve">Creating conditions for a favourable and competitive environment for tourism businesses - Improving socio-economic knowledge of the sector through new content provision and management of the “Virtual Tourism Observatory” </w:t>
            </w:r>
          </w:p>
        </w:tc>
        <w:tc>
          <w:tcPr>
            <w:tcW w:w="2115" w:type="dxa"/>
            <w:tcBorders>
              <w:top w:val="outset" w:sz="6" w:space="0" w:color="auto"/>
              <w:left w:val="outset" w:sz="6" w:space="0" w:color="auto"/>
              <w:bottom w:val="outset" w:sz="6" w:space="0" w:color="auto"/>
              <w:right w:val="outset" w:sz="6" w:space="0" w:color="auto"/>
            </w:tcBorders>
          </w:tcPr>
          <w:p w:rsidR="00AA4A0E" w:rsidRPr="00AA4A0E" w:rsidDel="00AB2D94"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500 000</w:t>
            </w:r>
          </w:p>
        </w:tc>
      </w:tr>
      <w:tr w:rsidR="00AA4A0E" w:rsidRPr="00AA4A0E" w:rsidTr="00866E67">
        <w:trPr>
          <w:tblCellSpacing w:w="0" w:type="dxa"/>
        </w:trPr>
        <w:tc>
          <w:tcPr>
            <w:tcW w:w="2428" w:type="dxa"/>
            <w:tcBorders>
              <w:top w:val="outset" w:sz="6" w:space="0" w:color="auto"/>
              <w:left w:val="outset" w:sz="6" w:space="0" w:color="auto"/>
              <w:bottom w:val="outset" w:sz="6" w:space="0" w:color="auto"/>
              <w:right w:val="outset" w:sz="6" w:space="0" w:color="auto"/>
            </w:tcBorders>
          </w:tcPr>
          <w:p w:rsidR="00AA4A0E" w:rsidRPr="00AA4A0E" w:rsidRDefault="00AA4A0E" w:rsidP="009E17AF">
            <w:pPr>
              <w:spacing w:after="0"/>
              <w:rPr>
                <w:rFonts w:ascii="Times New Roman" w:eastAsia="Calibri" w:hAnsi="Times New Roman" w:cs="Times New Roman"/>
                <w:bCs/>
                <w:sz w:val="24"/>
                <w:szCs w:val="24"/>
              </w:rPr>
            </w:pPr>
            <w:r w:rsidRPr="00AA4A0E">
              <w:rPr>
                <w:rFonts w:ascii="Times New Roman" w:eastAsia="Calibri" w:hAnsi="Times New Roman" w:cs="Times New Roman"/>
                <w:bCs/>
                <w:sz w:val="24"/>
                <w:szCs w:val="24"/>
              </w:rPr>
              <w:t xml:space="preserve">Specific contracts under  framework contracts </w:t>
            </w:r>
          </w:p>
        </w:tc>
        <w:tc>
          <w:tcPr>
            <w:tcW w:w="4615" w:type="dxa"/>
            <w:tcBorders>
              <w:top w:val="outset" w:sz="6" w:space="0" w:color="auto"/>
              <w:left w:val="outset" w:sz="6" w:space="0" w:color="auto"/>
              <w:bottom w:val="outset" w:sz="6" w:space="0" w:color="auto"/>
              <w:right w:val="outset" w:sz="6" w:space="0" w:color="auto"/>
            </w:tcBorders>
          </w:tcPr>
          <w:p w:rsidR="00AA4A0E" w:rsidRPr="00AA4A0E" w:rsidRDefault="00AA4A0E" w:rsidP="00DE7C16">
            <w:pPr>
              <w:spacing w:after="0"/>
              <w:jc w:val="both"/>
              <w:rPr>
                <w:rFonts w:ascii="Times New Roman" w:eastAsia="Calibri" w:hAnsi="Times New Roman" w:cs="Times New Roman"/>
                <w:bCs/>
                <w:sz w:val="24"/>
                <w:szCs w:val="24"/>
              </w:rPr>
            </w:pPr>
            <w:r w:rsidRPr="00AA4A0E">
              <w:rPr>
                <w:rFonts w:ascii="Times New Roman" w:eastAsia="Calibri" w:hAnsi="Times New Roman" w:cs="Times New Roman"/>
                <w:bCs/>
                <w:sz w:val="24"/>
                <w:szCs w:val="24"/>
              </w:rPr>
              <w:t xml:space="preserve">Creating conditions for a favourable and competitive environment for tourism businesses – Information and awareness raising activities, organisation and participation in dedicated events </w:t>
            </w:r>
          </w:p>
        </w:tc>
        <w:tc>
          <w:tcPr>
            <w:tcW w:w="2115" w:type="dxa"/>
            <w:tcBorders>
              <w:top w:val="outset" w:sz="6" w:space="0" w:color="auto"/>
              <w:left w:val="outset" w:sz="6" w:space="0" w:color="auto"/>
              <w:bottom w:val="outset" w:sz="6" w:space="0" w:color="auto"/>
              <w:right w:val="outset" w:sz="6" w:space="0" w:color="auto"/>
            </w:tcBorders>
          </w:tcPr>
          <w:p w:rsidR="00AA4A0E" w:rsidRPr="00AA4A0E" w:rsidRDefault="00BC7CF9" w:rsidP="00AA4A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A4A0E" w:rsidRPr="00AA4A0E">
              <w:rPr>
                <w:rFonts w:ascii="Times New Roman" w:eastAsia="Calibri" w:hAnsi="Times New Roman" w:cs="Times New Roman"/>
                <w:sz w:val="24"/>
                <w:szCs w:val="24"/>
              </w:rPr>
              <w:t>00 000</w:t>
            </w:r>
          </w:p>
          <w:p w:rsidR="00AA4A0E" w:rsidRPr="00AA4A0E" w:rsidRDefault="00AA4A0E" w:rsidP="00AA4A0E">
            <w:pPr>
              <w:spacing w:after="0"/>
              <w:jc w:val="center"/>
              <w:rPr>
                <w:rFonts w:ascii="Times New Roman" w:eastAsia="Calibri" w:hAnsi="Times New Roman" w:cs="Times New Roman"/>
                <w:sz w:val="24"/>
                <w:szCs w:val="24"/>
              </w:rPr>
            </w:pPr>
          </w:p>
        </w:tc>
      </w:tr>
      <w:tr w:rsidR="00BC7CF9" w:rsidRPr="00AA4A0E" w:rsidTr="00866E67">
        <w:trPr>
          <w:tblCellSpacing w:w="0" w:type="dxa"/>
        </w:trPr>
        <w:tc>
          <w:tcPr>
            <w:tcW w:w="2428" w:type="dxa"/>
            <w:tcBorders>
              <w:top w:val="outset" w:sz="6" w:space="0" w:color="auto"/>
              <w:left w:val="outset" w:sz="6" w:space="0" w:color="auto"/>
              <w:bottom w:val="outset" w:sz="6" w:space="0" w:color="auto"/>
              <w:right w:val="outset" w:sz="6" w:space="0" w:color="auto"/>
            </w:tcBorders>
          </w:tcPr>
          <w:p w:rsidR="00BC7CF9" w:rsidRPr="00AA4A0E" w:rsidRDefault="009E17AF" w:rsidP="00AA4A0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Pr="00AA4A0E">
              <w:rPr>
                <w:rFonts w:ascii="Times New Roman" w:eastAsia="Calibri" w:hAnsi="Times New Roman" w:cs="Times New Roman"/>
                <w:bCs/>
                <w:sz w:val="24"/>
                <w:szCs w:val="24"/>
              </w:rPr>
              <w:t>xperts' reimbursements</w:t>
            </w:r>
          </w:p>
        </w:tc>
        <w:tc>
          <w:tcPr>
            <w:tcW w:w="4615" w:type="dxa"/>
            <w:tcBorders>
              <w:top w:val="outset" w:sz="6" w:space="0" w:color="auto"/>
              <w:left w:val="outset" w:sz="6" w:space="0" w:color="auto"/>
              <w:bottom w:val="outset" w:sz="6" w:space="0" w:color="auto"/>
              <w:right w:val="outset" w:sz="6" w:space="0" w:color="auto"/>
            </w:tcBorders>
          </w:tcPr>
          <w:p w:rsidR="00BC7CF9" w:rsidRPr="00AA4A0E" w:rsidRDefault="009E17AF" w:rsidP="00DE7C16">
            <w:pPr>
              <w:spacing w:after="0"/>
              <w:jc w:val="both"/>
              <w:rPr>
                <w:rFonts w:ascii="Times New Roman" w:eastAsia="Calibri" w:hAnsi="Times New Roman" w:cs="Times New Roman"/>
                <w:bCs/>
                <w:sz w:val="24"/>
                <w:szCs w:val="24"/>
              </w:rPr>
            </w:pPr>
            <w:r w:rsidRPr="00AA4A0E">
              <w:rPr>
                <w:rFonts w:ascii="Times New Roman" w:eastAsia="Calibri" w:hAnsi="Times New Roman" w:cs="Times New Roman"/>
                <w:bCs/>
                <w:sz w:val="24"/>
                <w:szCs w:val="24"/>
              </w:rPr>
              <w:t>Creating conditions for a favourable and competitive environment for tourism businesses – Information and awareness raising activities, organisation and participation in dedicated events</w:t>
            </w:r>
          </w:p>
        </w:tc>
        <w:tc>
          <w:tcPr>
            <w:tcW w:w="2115" w:type="dxa"/>
            <w:tcBorders>
              <w:top w:val="outset" w:sz="6" w:space="0" w:color="auto"/>
              <w:left w:val="outset" w:sz="6" w:space="0" w:color="auto"/>
              <w:bottom w:val="outset" w:sz="6" w:space="0" w:color="auto"/>
              <w:right w:val="outset" w:sz="6" w:space="0" w:color="auto"/>
            </w:tcBorders>
          </w:tcPr>
          <w:p w:rsidR="00BC7CF9" w:rsidRPr="00AA4A0E" w:rsidRDefault="00BC7CF9" w:rsidP="00AA4A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100 000</w:t>
            </w:r>
          </w:p>
        </w:tc>
      </w:tr>
      <w:tr w:rsidR="00AA4A0E" w:rsidRPr="00AA4A0E" w:rsidTr="00866E67">
        <w:trPr>
          <w:tblCellSpacing w:w="0" w:type="dxa"/>
        </w:trPr>
        <w:tc>
          <w:tcPr>
            <w:tcW w:w="2428" w:type="dxa"/>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bCs/>
                <w:sz w:val="24"/>
                <w:szCs w:val="24"/>
              </w:rPr>
            </w:pPr>
            <w:r w:rsidRPr="00AA4A0E">
              <w:rPr>
                <w:rFonts w:ascii="Times New Roman" w:eastAsia="Calibri" w:hAnsi="Times New Roman" w:cs="Times New Roman"/>
                <w:bCs/>
                <w:sz w:val="24"/>
                <w:szCs w:val="24"/>
              </w:rPr>
              <w:t>Call for proposals</w:t>
            </w:r>
          </w:p>
        </w:tc>
        <w:tc>
          <w:tcPr>
            <w:tcW w:w="4615" w:type="dxa"/>
            <w:tcBorders>
              <w:top w:val="outset" w:sz="6" w:space="0" w:color="auto"/>
              <w:left w:val="outset" w:sz="6" w:space="0" w:color="auto"/>
              <w:bottom w:val="outset" w:sz="6" w:space="0" w:color="auto"/>
              <w:right w:val="outset" w:sz="6" w:space="0" w:color="auto"/>
            </w:tcBorders>
          </w:tcPr>
          <w:p w:rsidR="00AA4A0E" w:rsidRPr="00AA4A0E" w:rsidRDefault="00AA4A0E" w:rsidP="00DE7C16">
            <w:pPr>
              <w:spacing w:after="0"/>
              <w:jc w:val="both"/>
              <w:rPr>
                <w:rFonts w:ascii="Times New Roman" w:eastAsia="Calibri" w:hAnsi="Times New Roman" w:cs="Times New Roman"/>
                <w:bCs/>
                <w:sz w:val="24"/>
                <w:szCs w:val="24"/>
              </w:rPr>
            </w:pPr>
            <w:r w:rsidRPr="00DE7C16">
              <w:rPr>
                <w:rFonts w:ascii="Times New Roman" w:eastAsia="Calibri" w:hAnsi="Times New Roman" w:cs="Times New Roman"/>
                <w:bCs/>
                <w:sz w:val="24"/>
                <w:szCs w:val="24"/>
              </w:rPr>
              <w:t>Diversifying and increasing the visibility of Europe's transnational tourism offer</w:t>
            </w:r>
            <w:r w:rsidRPr="00DE7C16" w:rsidDel="00A11C45">
              <w:rPr>
                <w:rFonts w:ascii="Times New Roman" w:eastAsia="Calibri" w:hAnsi="Times New Roman" w:cs="Times New Roman"/>
                <w:bCs/>
                <w:sz w:val="24"/>
                <w:szCs w:val="24"/>
              </w:rPr>
              <w:t xml:space="preserve"> </w:t>
            </w:r>
            <w:r w:rsidR="00112AB9">
              <w:rPr>
                <w:rFonts w:ascii="Times New Roman" w:eastAsia="Calibri" w:hAnsi="Times New Roman" w:cs="Times New Roman"/>
                <w:bCs/>
                <w:sz w:val="24"/>
                <w:szCs w:val="24"/>
              </w:rPr>
              <w:t>– Support the</w:t>
            </w:r>
            <w:r w:rsidRPr="00AA4A0E">
              <w:rPr>
                <w:rFonts w:ascii="Times New Roman" w:eastAsia="Calibri" w:hAnsi="Times New Roman" w:cs="Times New Roman"/>
                <w:bCs/>
                <w:sz w:val="24"/>
                <w:szCs w:val="24"/>
              </w:rPr>
              <w:t xml:space="preserve"> promotion and development of transnational thematic tourism products</w:t>
            </w:r>
            <w:r w:rsidRPr="00DE7C16">
              <w:rPr>
                <w:rFonts w:ascii="Times New Roman" w:eastAsia="Calibri" w:hAnsi="Times New Roman" w:cs="Times New Roman"/>
                <w:bCs/>
                <w:sz w:val="24"/>
                <w:szCs w:val="24"/>
              </w:rPr>
              <w:t xml:space="preserve"> </w:t>
            </w:r>
            <w:r w:rsidRPr="00AA4A0E">
              <w:rPr>
                <w:rFonts w:ascii="Times New Roman" w:eastAsia="Calibri" w:hAnsi="Times New Roman" w:cs="Times New Roman"/>
                <w:bCs/>
                <w:sz w:val="24"/>
                <w:szCs w:val="24"/>
              </w:rPr>
              <w:t>linked to cultural and creative industries</w:t>
            </w:r>
          </w:p>
        </w:tc>
        <w:tc>
          <w:tcPr>
            <w:tcW w:w="2115" w:type="dxa"/>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1 500 000</w:t>
            </w:r>
          </w:p>
        </w:tc>
      </w:tr>
      <w:tr w:rsidR="00AA4A0E" w:rsidRPr="00AA4A0E" w:rsidTr="00866E67">
        <w:trPr>
          <w:tblCellSpacing w:w="0" w:type="dxa"/>
        </w:trPr>
        <w:tc>
          <w:tcPr>
            <w:tcW w:w="2428" w:type="dxa"/>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bCs/>
                <w:sz w:val="24"/>
                <w:szCs w:val="24"/>
              </w:rPr>
            </w:pPr>
            <w:r w:rsidRPr="00AA4A0E">
              <w:rPr>
                <w:rFonts w:ascii="Times New Roman" w:eastAsia="Calibri" w:hAnsi="Times New Roman" w:cs="Times New Roman"/>
                <w:bCs/>
                <w:sz w:val="24"/>
                <w:szCs w:val="24"/>
              </w:rPr>
              <w:t>Ad-hoc Grants</w:t>
            </w:r>
          </w:p>
        </w:tc>
        <w:tc>
          <w:tcPr>
            <w:tcW w:w="4615" w:type="dxa"/>
            <w:tcBorders>
              <w:top w:val="outset" w:sz="6" w:space="0" w:color="auto"/>
              <w:left w:val="outset" w:sz="6" w:space="0" w:color="auto"/>
              <w:bottom w:val="outset" w:sz="6" w:space="0" w:color="auto"/>
              <w:right w:val="outset" w:sz="6" w:space="0" w:color="auto"/>
            </w:tcBorders>
          </w:tcPr>
          <w:p w:rsidR="00AA4A0E" w:rsidRPr="00DE7C16" w:rsidRDefault="00AA4A0E" w:rsidP="00DE7C16">
            <w:pPr>
              <w:spacing w:after="0"/>
              <w:jc w:val="both"/>
              <w:rPr>
                <w:rFonts w:ascii="Times New Roman" w:eastAsia="Calibri" w:hAnsi="Times New Roman" w:cs="Times New Roman"/>
                <w:bCs/>
                <w:sz w:val="24"/>
                <w:szCs w:val="24"/>
              </w:rPr>
            </w:pPr>
            <w:r w:rsidRPr="00DE7C16">
              <w:rPr>
                <w:rFonts w:ascii="Times New Roman" w:eastAsia="Calibri" w:hAnsi="Times New Roman" w:cs="Times New Roman"/>
                <w:bCs/>
                <w:sz w:val="24"/>
                <w:szCs w:val="24"/>
              </w:rPr>
              <w:t xml:space="preserve">Diversifying and increasing the visibility of Europe's transnational tourism offer </w:t>
            </w:r>
            <w:r w:rsidRPr="00AA4A0E">
              <w:rPr>
                <w:rFonts w:ascii="Times New Roman" w:eastAsia="Calibri" w:hAnsi="Times New Roman" w:cs="Times New Roman"/>
                <w:bCs/>
                <w:sz w:val="24"/>
                <w:szCs w:val="24"/>
              </w:rPr>
              <w:t>– Promotion of existing European Destinations of Excellence</w:t>
            </w:r>
          </w:p>
        </w:tc>
        <w:tc>
          <w:tcPr>
            <w:tcW w:w="2115" w:type="dxa"/>
            <w:tcBorders>
              <w:top w:val="outset" w:sz="6" w:space="0" w:color="auto"/>
              <w:left w:val="outset" w:sz="6" w:space="0" w:color="auto"/>
              <w:bottom w:val="outset" w:sz="6" w:space="0" w:color="auto"/>
              <w:right w:val="outset" w:sz="6" w:space="0" w:color="auto"/>
            </w:tcBorders>
          </w:tcPr>
          <w:p w:rsidR="00AA4A0E" w:rsidRPr="00AA4A0E" w:rsidDel="00951535"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500 000</w:t>
            </w:r>
          </w:p>
        </w:tc>
      </w:tr>
      <w:tr w:rsidR="00AA4A0E" w:rsidRPr="00AA4A0E" w:rsidTr="00866E67">
        <w:trPr>
          <w:tblCellSpacing w:w="0" w:type="dxa"/>
        </w:trPr>
        <w:tc>
          <w:tcPr>
            <w:tcW w:w="2428" w:type="dxa"/>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bCs/>
                <w:sz w:val="24"/>
                <w:szCs w:val="24"/>
              </w:rPr>
            </w:pPr>
            <w:r w:rsidRPr="00AA4A0E">
              <w:rPr>
                <w:rFonts w:ascii="Times New Roman" w:eastAsia="Calibri" w:hAnsi="Times New Roman" w:cs="Times New Roman"/>
                <w:bCs/>
                <w:sz w:val="24"/>
                <w:szCs w:val="24"/>
              </w:rPr>
              <w:t>Ad-hoc grant</w:t>
            </w:r>
          </w:p>
        </w:tc>
        <w:tc>
          <w:tcPr>
            <w:tcW w:w="4615" w:type="dxa"/>
            <w:tcBorders>
              <w:top w:val="outset" w:sz="6" w:space="0" w:color="auto"/>
              <w:left w:val="outset" w:sz="6" w:space="0" w:color="auto"/>
              <w:bottom w:val="outset" w:sz="6" w:space="0" w:color="auto"/>
              <w:right w:val="outset" w:sz="6" w:space="0" w:color="auto"/>
            </w:tcBorders>
          </w:tcPr>
          <w:p w:rsidR="00AA4A0E" w:rsidRPr="00AA4A0E" w:rsidRDefault="00AA4A0E" w:rsidP="00DE7C16">
            <w:pPr>
              <w:spacing w:after="0"/>
              <w:jc w:val="both"/>
              <w:rPr>
                <w:rFonts w:ascii="Times New Roman" w:eastAsia="Calibri" w:hAnsi="Times New Roman" w:cs="Times New Roman"/>
                <w:sz w:val="24"/>
                <w:szCs w:val="24"/>
              </w:rPr>
            </w:pPr>
            <w:r w:rsidRPr="00DE7C16">
              <w:rPr>
                <w:rFonts w:ascii="Times New Roman" w:eastAsia="Calibri" w:hAnsi="Times New Roman" w:cs="Times New Roman"/>
                <w:bCs/>
                <w:sz w:val="24"/>
                <w:szCs w:val="24"/>
              </w:rPr>
              <w:t>Diversifying and increasing the visibility of Europe's transnational tourism offer– Cooperation with ETC</w:t>
            </w:r>
          </w:p>
        </w:tc>
        <w:tc>
          <w:tcPr>
            <w:tcW w:w="2115" w:type="dxa"/>
            <w:tcBorders>
              <w:top w:val="outset" w:sz="6" w:space="0" w:color="auto"/>
              <w:left w:val="outset" w:sz="6" w:space="0" w:color="auto"/>
              <w:bottom w:val="outset" w:sz="6" w:space="0" w:color="auto"/>
              <w:right w:val="outset" w:sz="6" w:space="0" w:color="auto"/>
            </w:tcBorders>
          </w:tcPr>
          <w:p w:rsidR="00AA4A0E" w:rsidRPr="00AA4A0E" w:rsidDel="00AB2D94" w:rsidRDefault="00AA4A0E" w:rsidP="001E07A6">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 xml:space="preserve">2 </w:t>
            </w:r>
            <w:r w:rsidR="001E07A6">
              <w:rPr>
                <w:rFonts w:ascii="Times New Roman" w:eastAsia="Calibri" w:hAnsi="Times New Roman" w:cs="Times New Roman"/>
                <w:sz w:val="24"/>
                <w:szCs w:val="24"/>
              </w:rPr>
              <w:t>5</w:t>
            </w:r>
            <w:r w:rsidR="001E07A6" w:rsidRPr="00AA4A0E">
              <w:rPr>
                <w:rFonts w:ascii="Times New Roman" w:eastAsia="Calibri" w:hAnsi="Times New Roman" w:cs="Times New Roman"/>
                <w:sz w:val="24"/>
                <w:szCs w:val="24"/>
              </w:rPr>
              <w:t xml:space="preserve">00 </w:t>
            </w:r>
            <w:r w:rsidRPr="00AA4A0E">
              <w:rPr>
                <w:rFonts w:ascii="Times New Roman" w:eastAsia="Calibri" w:hAnsi="Times New Roman" w:cs="Times New Roman"/>
                <w:sz w:val="24"/>
                <w:szCs w:val="24"/>
              </w:rPr>
              <w:t>000</w:t>
            </w:r>
          </w:p>
        </w:tc>
      </w:tr>
      <w:tr w:rsidR="00AA4A0E" w:rsidRPr="00AA4A0E" w:rsidTr="00866E67">
        <w:trPr>
          <w:tblCellSpacing w:w="0" w:type="dxa"/>
        </w:trPr>
        <w:tc>
          <w:tcPr>
            <w:tcW w:w="7043" w:type="dxa"/>
            <w:gridSpan w:val="2"/>
            <w:tcBorders>
              <w:top w:val="outset" w:sz="6" w:space="0" w:color="auto"/>
              <w:left w:val="outset" w:sz="6" w:space="0" w:color="auto"/>
              <w:bottom w:val="outset" w:sz="6" w:space="0" w:color="auto"/>
              <w:right w:val="outset" w:sz="6" w:space="0" w:color="auto"/>
            </w:tcBorders>
            <w:shd w:val="clear" w:color="auto" w:fill="BFBFBF"/>
          </w:tcPr>
          <w:p w:rsidR="00AA4A0E" w:rsidRPr="00AA4A0E" w:rsidRDefault="00AA4A0E" w:rsidP="00AA4A0E">
            <w:pPr>
              <w:spacing w:after="0"/>
              <w:rPr>
                <w:rFonts w:ascii="Times New Roman" w:eastAsia="Calibri" w:hAnsi="Times New Roman" w:cs="Times New Roman"/>
                <w:b/>
                <w:bCs/>
                <w:sz w:val="24"/>
                <w:szCs w:val="24"/>
              </w:rPr>
            </w:pPr>
            <w:r w:rsidRPr="00AA4A0E">
              <w:rPr>
                <w:rFonts w:ascii="Times New Roman" w:eastAsia="Calibri" w:hAnsi="Times New Roman" w:cs="Times New Roman"/>
                <w:b/>
                <w:bCs/>
                <w:sz w:val="24"/>
                <w:szCs w:val="24"/>
              </w:rPr>
              <w:t>Total</w:t>
            </w:r>
          </w:p>
        </w:tc>
        <w:tc>
          <w:tcPr>
            <w:tcW w:w="2115" w:type="dxa"/>
            <w:tcBorders>
              <w:top w:val="outset" w:sz="6" w:space="0" w:color="auto"/>
              <w:left w:val="outset" w:sz="6" w:space="0" w:color="auto"/>
              <w:bottom w:val="outset" w:sz="6" w:space="0" w:color="auto"/>
              <w:right w:val="outset" w:sz="6" w:space="0" w:color="auto"/>
            </w:tcBorders>
            <w:shd w:val="clear" w:color="auto" w:fill="BFBFBF"/>
          </w:tcPr>
          <w:p w:rsidR="00AA4A0E" w:rsidRPr="00AA4A0E" w:rsidRDefault="00AA4A0E" w:rsidP="00CE55B6">
            <w:pPr>
              <w:spacing w:after="0"/>
              <w:jc w:val="center"/>
              <w:rPr>
                <w:rFonts w:ascii="Times New Roman" w:eastAsia="Calibri" w:hAnsi="Times New Roman" w:cs="Times New Roman"/>
                <w:b/>
                <w:sz w:val="24"/>
                <w:szCs w:val="24"/>
              </w:rPr>
            </w:pPr>
            <w:r w:rsidRPr="00AA4A0E">
              <w:rPr>
                <w:rFonts w:ascii="Times New Roman" w:eastAsia="Calibri" w:hAnsi="Times New Roman" w:cs="Times New Roman"/>
                <w:b/>
                <w:sz w:val="24"/>
                <w:szCs w:val="24"/>
              </w:rPr>
              <w:t xml:space="preserve">5 </w:t>
            </w:r>
            <w:r w:rsidR="001E07A6">
              <w:rPr>
                <w:rFonts w:ascii="Times New Roman" w:eastAsia="Calibri" w:hAnsi="Times New Roman" w:cs="Times New Roman"/>
                <w:b/>
                <w:sz w:val="24"/>
                <w:szCs w:val="24"/>
              </w:rPr>
              <w:t>4</w:t>
            </w:r>
            <w:r w:rsidR="001E07A6" w:rsidRPr="00AA4A0E">
              <w:rPr>
                <w:rFonts w:ascii="Times New Roman" w:eastAsia="Calibri" w:hAnsi="Times New Roman" w:cs="Times New Roman"/>
                <w:b/>
                <w:sz w:val="24"/>
                <w:szCs w:val="24"/>
              </w:rPr>
              <w:t xml:space="preserve">00 </w:t>
            </w:r>
            <w:r w:rsidRPr="00AA4A0E">
              <w:rPr>
                <w:rFonts w:ascii="Times New Roman" w:eastAsia="Calibri" w:hAnsi="Times New Roman" w:cs="Times New Roman"/>
                <w:b/>
                <w:sz w:val="24"/>
                <w:szCs w:val="24"/>
              </w:rPr>
              <w:t>000</w:t>
            </w:r>
          </w:p>
        </w:tc>
      </w:tr>
    </w:tbl>
    <w:p w:rsidR="00AA4A0E" w:rsidRPr="00AA4A0E" w:rsidRDefault="00AA4A0E" w:rsidP="00AA4A0E">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AA4A0E" w:rsidRPr="00AA4A0E" w:rsidRDefault="00AA4A0E" w:rsidP="00AA4A0E">
      <w:pPr>
        <w:autoSpaceDE w:val="0"/>
        <w:autoSpaceDN w:val="0"/>
        <w:adjustRightInd w:val="0"/>
        <w:spacing w:after="0" w:line="240" w:lineRule="auto"/>
        <w:rPr>
          <w:rFonts w:ascii="Times New Roman" w:eastAsia="Times New Roman" w:hAnsi="Times New Roman" w:cs="Times New Roman"/>
          <w:b/>
          <w:bCs/>
          <w:lang w:eastAsia="en-GB"/>
        </w:rPr>
      </w:pPr>
      <w:r w:rsidRPr="00AA4A0E">
        <w:rPr>
          <w:rFonts w:ascii="Times New Roman" w:eastAsia="Times New Roman" w:hAnsi="Times New Roman" w:cs="Times New Roman"/>
          <w:b/>
          <w:bCs/>
          <w:lang w:eastAsia="en-GB"/>
        </w:rPr>
        <w:t>EDEN Ad-hoc Grants</w:t>
      </w:r>
    </w:p>
    <w:p w:rsidR="00AA4A0E" w:rsidRPr="00AA4A0E" w:rsidRDefault="00AA4A0E" w:rsidP="00AA4A0E">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AA4A0E">
        <w:rPr>
          <w:rFonts w:ascii="Times New Roman" w:eastAsia="Times New Roman" w:hAnsi="Times New Roman" w:cs="Times New Roman"/>
          <w:color w:val="000000"/>
          <w:lang w:eastAsia="en-GB"/>
        </w:rPr>
        <w:t>Objective: Support eligible National Administrations in charge of tourism and/or National Tourism Offices for the purpose of promoting selected European Destinations of Excellence (EDEN) and enhancing awareness of the EDEN rationale, in countries which have already selected at least one EDEN destination and up to 4 runners-up under the calls for proposals in 2007-</w:t>
      </w:r>
      <w:r w:rsidR="00D10881" w:rsidRPr="00AA4A0E">
        <w:rPr>
          <w:rFonts w:ascii="Times New Roman" w:eastAsia="Times New Roman" w:hAnsi="Times New Roman" w:cs="Times New Roman"/>
          <w:color w:val="000000"/>
          <w:lang w:eastAsia="en-GB"/>
        </w:rPr>
        <w:t>201</w:t>
      </w:r>
      <w:r w:rsidR="00D10881">
        <w:rPr>
          <w:rFonts w:ascii="Times New Roman" w:eastAsia="Times New Roman" w:hAnsi="Times New Roman" w:cs="Times New Roman"/>
          <w:color w:val="000000"/>
          <w:lang w:eastAsia="en-GB"/>
        </w:rPr>
        <w:t>7</w:t>
      </w:r>
      <w:r w:rsidRPr="00AA4A0E">
        <w:rPr>
          <w:rFonts w:ascii="Times New Roman" w:eastAsia="Times New Roman" w:hAnsi="Times New Roman" w:cs="Times New Roman"/>
          <w:color w:val="000000"/>
          <w:lang w:eastAsia="en-GB"/>
        </w:rPr>
        <w:t xml:space="preserve">. </w:t>
      </w:r>
    </w:p>
    <w:p w:rsidR="00AA4A0E" w:rsidRPr="00AA4A0E" w:rsidRDefault="00AA4A0E" w:rsidP="00AA4A0E">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AA4A0E">
        <w:rPr>
          <w:rFonts w:ascii="Times New Roman" w:eastAsia="Times New Roman" w:hAnsi="Times New Roman" w:cs="Times New Roman"/>
          <w:color w:val="000000"/>
          <w:lang w:eastAsia="en-GB"/>
        </w:rPr>
        <w:t>Description: Support to eligible countries’ National Tourism Administrations to launch a promotional campaign in order to raise awareness of the EDEN project and increase visibility of the European Destinations of Excellence selected in 2007-</w:t>
      </w:r>
      <w:r w:rsidR="00824F7D" w:rsidRPr="00AA4A0E">
        <w:rPr>
          <w:rFonts w:ascii="Times New Roman" w:eastAsia="Times New Roman" w:hAnsi="Times New Roman" w:cs="Times New Roman"/>
          <w:color w:val="000000"/>
          <w:lang w:eastAsia="en-GB"/>
        </w:rPr>
        <w:t>201</w:t>
      </w:r>
      <w:r w:rsidR="00824F7D">
        <w:rPr>
          <w:rFonts w:ascii="Times New Roman" w:eastAsia="Times New Roman" w:hAnsi="Times New Roman" w:cs="Times New Roman"/>
          <w:color w:val="000000"/>
          <w:lang w:eastAsia="en-GB"/>
        </w:rPr>
        <w:t>7</w:t>
      </w:r>
      <w:r w:rsidRPr="00AA4A0E">
        <w:rPr>
          <w:rFonts w:ascii="Times New Roman" w:eastAsia="Times New Roman" w:hAnsi="Times New Roman" w:cs="Times New Roman"/>
          <w:color w:val="000000"/>
          <w:lang w:eastAsia="en-GB"/>
        </w:rPr>
        <w:t xml:space="preserve">. Applicants shall propose a communication strategy of a transnational dimension (covering at least 2 different countries, including a home country) to reach the general public both at domestic and international level. </w:t>
      </w:r>
    </w:p>
    <w:p w:rsidR="00AA4A0E" w:rsidRPr="00AA4A0E" w:rsidRDefault="00AA4A0E" w:rsidP="00AA4A0E">
      <w:pPr>
        <w:autoSpaceDE w:val="0"/>
        <w:autoSpaceDN w:val="0"/>
        <w:adjustRightInd w:val="0"/>
        <w:spacing w:after="0" w:line="240" w:lineRule="auto"/>
        <w:jc w:val="both"/>
        <w:rPr>
          <w:rFonts w:ascii="Times New Roman" w:eastAsia="Times New Roman" w:hAnsi="Times New Roman" w:cs="Times New Roman"/>
          <w:lang w:eastAsia="fr-FR"/>
        </w:rPr>
      </w:pPr>
      <w:r w:rsidRPr="00AA4A0E">
        <w:rPr>
          <w:rFonts w:ascii="Times New Roman" w:eastAsia="Times New Roman" w:hAnsi="Times New Roman" w:cs="Times New Roman"/>
          <w:lang w:eastAsia="fr-FR"/>
        </w:rPr>
        <w:t xml:space="preserve">Justification: </w:t>
      </w:r>
      <w:r w:rsidRPr="00AA4A0E">
        <w:rPr>
          <w:rFonts w:ascii="Times New Roman" w:eastAsia="Times New Roman" w:hAnsi="Times New Roman" w:cs="Times New Roman"/>
          <w:lang w:eastAsia="en-GB"/>
        </w:rPr>
        <w:t>190(1</w:t>
      </w:r>
      <w:r w:rsidR="00937FFE" w:rsidRPr="00AA4A0E">
        <w:rPr>
          <w:rFonts w:ascii="Times New Roman" w:eastAsia="Times New Roman" w:hAnsi="Times New Roman" w:cs="Times New Roman"/>
          <w:lang w:eastAsia="en-GB"/>
        </w:rPr>
        <w:t>) (</w:t>
      </w:r>
      <w:r w:rsidRPr="00AA4A0E">
        <w:rPr>
          <w:rFonts w:ascii="Times New Roman" w:eastAsia="Times New Roman" w:hAnsi="Times New Roman" w:cs="Times New Roman"/>
          <w:lang w:eastAsia="en-GB"/>
        </w:rPr>
        <w:t>d) RAP</w:t>
      </w:r>
      <w:r w:rsidRPr="00AA4A0E">
        <w:rPr>
          <w:rFonts w:ascii="Times New Roman" w:eastAsia="Times New Roman" w:hAnsi="Times New Roman" w:cs="Times New Roman"/>
          <w:lang w:eastAsia="fr-FR"/>
        </w:rPr>
        <w:t>. An ad-hoc grant will be granted, without a call for proposals, to eligible National Administrations in charge of tourism, on account of their administrative power. They are the sole authorities in charge of tourism policy development at public level and the authorities that organised the national EDEN competitions and selection of the EDEN destinations for the period 2007-</w:t>
      </w:r>
      <w:r w:rsidR="00824F7D" w:rsidRPr="00AA4A0E">
        <w:rPr>
          <w:rFonts w:ascii="Times New Roman" w:eastAsia="Times New Roman" w:hAnsi="Times New Roman" w:cs="Times New Roman"/>
          <w:lang w:eastAsia="fr-FR"/>
        </w:rPr>
        <w:t>201</w:t>
      </w:r>
      <w:r w:rsidR="00824F7D">
        <w:rPr>
          <w:rFonts w:ascii="Times New Roman" w:eastAsia="Times New Roman" w:hAnsi="Times New Roman" w:cs="Times New Roman"/>
          <w:lang w:eastAsia="fr-FR"/>
        </w:rPr>
        <w:t>7</w:t>
      </w:r>
      <w:r w:rsidRPr="00AA4A0E">
        <w:rPr>
          <w:rFonts w:ascii="Times New Roman" w:eastAsia="Times New Roman" w:hAnsi="Times New Roman" w:cs="Times New Roman"/>
          <w:lang w:eastAsia="fr-FR"/>
        </w:rPr>
        <w:t>.</w:t>
      </w:r>
    </w:p>
    <w:p w:rsidR="00AA4A0E" w:rsidRPr="00AA4A0E" w:rsidRDefault="00AA4A0E" w:rsidP="00AA4A0E">
      <w:pPr>
        <w:autoSpaceDE w:val="0"/>
        <w:autoSpaceDN w:val="0"/>
        <w:adjustRightInd w:val="0"/>
        <w:spacing w:after="0" w:line="240" w:lineRule="auto"/>
        <w:jc w:val="both"/>
        <w:rPr>
          <w:rFonts w:ascii="Times New Roman" w:eastAsia="Times New Roman" w:hAnsi="Times New Roman" w:cs="Times New Roman"/>
          <w:lang w:eastAsia="fr-FR"/>
        </w:rPr>
      </w:pPr>
      <w:r w:rsidRPr="00AA4A0E">
        <w:rPr>
          <w:rFonts w:ascii="Times New Roman" w:eastAsia="Times New Roman" w:hAnsi="Times New Roman" w:cs="Times New Roman"/>
          <w:lang w:eastAsia="fr-FR"/>
        </w:rPr>
        <w:t>If the responsibility for the tourism sector is decentralised, then the proposal may be submitted by the competent regional administration. National Tourist Offices or other public bodies in charge of tourism can submit an application, provided that the competent National Administration gives its consent in writing.</w:t>
      </w:r>
    </w:p>
    <w:p w:rsidR="00AA4A0E" w:rsidRPr="00AA4A0E" w:rsidRDefault="00AA4A0E" w:rsidP="00AA4A0E">
      <w:pPr>
        <w:autoSpaceDE w:val="0"/>
        <w:autoSpaceDN w:val="0"/>
        <w:adjustRightInd w:val="0"/>
        <w:spacing w:after="0" w:line="240" w:lineRule="auto"/>
        <w:jc w:val="both"/>
        <w:rPr>
          <w:rFonts w:ascii="Times New Roman" w:eastAsia="Times New Roman" w:hAnsi="Times New Roman" w:cs="Times New Roman"/>
          <w:lang w:eastAsia="fr-FR"/>
        </w:rPr>
      </w:pPr>
      <w:r w:rsidRPr="00AA4A0E">
        <w:rPr>
          <w:rFonts w:ascii="Times New Roman" w:eastAsia="Times New Roman" w:hAnsi="Times New Roman" w:cs="Times New Roman"/>
          <w:lang w:eastAsia="fr-FR"/>
        </w:rPr>
        <w:t>This ad-hoc grant will be subject to an award decision to be based on an evaluation.</w:t>
      </w:r>
    </w:p>
    <w:p w:rsidR="00AA4A0E" w:rsidRPr="00AA4A0E" w:rsidRDefault="00AA4A0E" w:rsidP="00AA4A0E">
      <w:pPr>
        <w:autoSpaceDE w:val="0"/>
        <w:autoSpaceDN w:val="0"/>
        <w:adjustRightInd w:val="0"/>
        <w:spacing w:after="0" w:line="240" w:lineRule="auto"/>
        <w:rPr>
          <w:rFonts w:ascii="Times New Roman" w:eastAsia="Times New Roman" w:hAnsi="Times New Roman" w:cs="Times New Roman"/>
          <w:b/>
          <w:bCs/>
          <w:lang w:eastAsia="en-GB"/>
        </w:rPr>
      </w:pPr>
    </w:p>
    <w:p w:rsidR="00AA4A0E" w:rsidRPr="00AA4A0E" w:rsidRDefault="00AA4A0E" w:rsidP="00AA4A0E">
      <w:pPr>
        <w:autoSpaceDE w:val="0"/>
        <w:autoSpaceDN w:val="0"/>
        <w:adjustRightInd w:val="0"/>
        <w:spacing w:after="0" w:line="240" w:lineRule="auto"/>
        <w:rPr>
          <w:rFonts w:ascii="Times New Roman" w:eastAsia="Times New Roman" w:hAnsi="Times New Roman" w:cs="Times New Roman"/>
          <w:b/>
          <w:bCs/>
          <w:lang w:eastAsia="en-GB"/>
        </w:rPr>
      </w:pPr>
      <w:r w:rsidRPr="00AA4A0E">
        <w:rPr>
          <w:rFonts w:ascii="Times New Roman" w:eastAsia="Times New Roman" w:hAnsi="Times New Roman" w:cs="Times New Roman"/>
          <w:b/>
          <w:bCs/>
          <w:lang w:eastAsia="en-GB"/>
        </w:rPr>
        <w:t>European Travel Commission (ETC)</w:t>
      </w:r>
    </w:p>
    <w:p w:rsidR="00AA4A0E" w:rsidRPr="00AA4DC2" w:rsidRDefault="00AA4A0E" w:rsidP="00AA4DC2">
      <w:pPr>
        <w:autoSpaceDE w:val="0"/>
        <w:autoSpaceDN w:val="0"/>
        <w:adjustRightInd w:val="0"/>
        <w:spacing w:after="0" w:line="240" w:lineRule="auto"/>
        <w:jc w:val="both"/>
        <w:rPr>
          <w:rFonts w:ascii="Times New Roman" w:eastAsia="Times New Roman" w:hAnsi="Times New Roman" w:cs="Times New Roman"/>
          <w:lang w:eastAsia="en-GB"/>
        </w:rPr>
      </w:pPr>
      <w:r w:rsidRPr="00AA4A0E">
        <w:rPr>
          <w:rFonts w:ascii="Times New Roman" w:eastAsia="Times New Roman" w:hAnsi="Times New Roman" w:cs="Times New Roman"/>
          <w:lang w:eastAsia="en-GB"/>
        </w:rPr>
        <w:t>The European Travel Commission (ETC) is the non-profit organisation bringing together the National Tourism Organisations of 33 European countries which officially entrusted and empowered it with the promotion of Europe as a destination in third countries. This gives ETC a high degree of specialisation in the promotion of European trans-national tourism products in long-haul markets. Moreover, ETC is the organisation able to put together a coherent promotion strategy for Europe, aligning it with and duly complementing the national, sometimes regional, promotion and marketing strategies in the member countries. This justifies the award of a grant without an open call for proposals pursuant Article 190(1</w:t>
      </w:r>
      <w:r w:rsidR="00937FFE" w:rsidRPr="00AA4A0E">
        <w:rPr>
          <w:rFonts w:ascii="Times New Roman" w:eastAsia="Times New Roman" w:hAnsi="Times New Roman" w:cs="Times New Roman"/>
          <w:lang w:eastAsia="en-GB"/>
        </w:rPr>
        <w:t>) (</w:t>
      </w:r>
      <w:r w:rsidRPr="00AA4A0E">
        <w:rPr>
          <w:rFonts w:ascii="Times New Roman" w:eastAsia="Times New Roman" w:hAnsi="Times New Roman" w:cs="Times New Roman"/>
          <w:lang w:eastAsia="en-GB"/>
        </w:rPr>
        <w:t>f) RAP.</w:t>
      </w:r>
    </w:p>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AA4A0E" w:rsidRPr="00AA4A0E"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quarter</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Direct contracts</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Q1-Q4 2017</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Specific contracts</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 xml:space="preserve">Q2-Q4 2017 </w:t>
            </w:r>
          </w:p>
        </w:tc>
      </w:tr>
      <w:tr w:rsidR="00AA4A0E" w:rsidRPr="00AA4A0E" w:rsidTr="00866E67">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Indicative total duration: 18  months </w:t>
            </w:r>
          </w:p>
        </w:tc>
      </w:tr>
    </w:tbl>
    <w:p w:rsidR="00AA4A0E" w:rsidRPr="00AA4A0E" w:rsidRDefault="00AA4A0E" w:rsidP="00AA4A0E">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A4A0E">
        <w:rPr>
          <w:rFonts w:ascii="Times New Roman" w:eastAsia="Times New Roman" w:hAnsi="Times New Roman" w:cs="Times New Roman"/>
          <w:b/>
          <w:bCs/>
          <w:caps/>
          <w:sz w:val="24"/>
          <w:szCs w:val="24"/>
          <w:lang w:eastAsia="fr-FR"/>
        </w:rPr>
        <w:t xml:space="preserve">Indicators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1.</w:t>
            </w:r>
            <w:r w:rsidRPr="00AA4A0E">
              <w:rPr>
                <w:rFonts w:ascii="Times New Roman" w:eastAsia="Times New Roman" w:hAnsi="Times New Roman" w:cs="Times New Roman"/>
                <w:sz w:val="24"/>
                <w:szCs w:val="24"/>
                <w:lang w:eastAsia="fr-FR"/>
              </w:rPr>
              <w:tab/>
              <w:t>Percentage of SMEs benefitting from the measures</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2.</w:t>
            </w:r>
            <w:r w:rsidRPr="00AA4A0E">
              <w:rPr>
                <w:rFonts w:ascii="Times New Roman" w:eastAsia="Times New Roman" w:hAnsi="Times New Roman" w:cs="Times New Roman"/>
                <w:sz w:val="24"/>
                <w:szCs w:val="24"/>
                <w:lang w:eastAsia="fr-FR"/>
              </w:rPr>
              <w:tab/>
              <w:t>Increased awareness about and visibility of the key opp</w:t>
            </w:r>
            <w:r w:rsidR="00DE7C16">
              <w:rPr>
                <w:rFonts w:ascii="Times New Roman" w:eastAsia="Times New Roman" w:hAnsi="Times New Roman" w:cs="Times New Roman"/>
                <w:sz w:val="24"/>
                <w:szCs w:val="24"/>
                <w:lang w:eastAsia="fr-FR"/>
              </w:rPr>
              <w:t xml:space="preserve">ortunities, policy initiatives </w:t>
            </w:r>
            <w:r w:rsidRPr="00AA4A0E">
              <w:rPr>
                <w:rFonts w:ascii="Times New Roman" w:eastAsia="Times New Roman" w:hAnsi="Times New Roman" w:cs="Times New Roman"/>
                <w:sz w:val="24"/>
                <w:szCs w:val="24"/>
                <w:lang w:eastAsia="fr-FR"/>
              </w:rPr>
              <w:t>and other actions developed for the benefit of the sector</w:t>
            </w:r>
          </w:p>
          <w:p w:rsidR="00AA4A0E" w:rsidRPr="00AA4A0E" w:rsidRDefault="00AA4A0E" w:rsidP="00AA4A0E">
            <w:pPr>
              <w:spacing w:after="0" w:line="240" w:lineRule="auto"/>
              <w:jc w:val="both"/>
              <w:rPr>
                <w:rFonts w:ascii="Times New Roman" w:eastAsia="Times New Roman" w:hAnsi="Times New Roman" w:cs="Times New Roman"/>
                <w:sz w:val="24"/>
                <w:szCs w:val="24"/>
                <w:lang w:eastAsia="fr-FR"/>
              </w:rPr>
            </w:pPr>
            <w:r w:rsidRPr="00AA4A0E">
              <w:rPr>
                <w:rFonts w:ascii="Times New Roman" w:eastAsia="Times New Roman" w:hAnsi="Times New Roman" w:cs="Times New Roman"/>
                <w:sz w:val="24"/>
                <w:szCs w:val="24"/>
                <w:lang w:eastAsia="fr-FR"/>
              </w:rPr>
              <w:t>3.</w:t>
            </w:r>
            <w:r w:rsidRPr="00AA4A0E">
              <w:rPr>
                <w:rFonts w:ascii="Times New Roman" w:eastAsia="Times New Roman" w:hAnsi="Times New Roman" w:cs="Times New Roman"/>
                <w:sz w:val="24"/>
                <w:szCs w:val="24"/>
                <w:lang w:eastAsia="fr-FR"/>
              </w:rPr>
              <w:tab/>
              <w:t>Potential number of jobs expected to be created</w:t>
            </w:r>
          </w:p>
        </w:tc>
      </w:tr>
    </w:tbl>
    <w:p w:rsidR="00AA4A0E" w:rsidRPr="00AA4A0E" w:rsidRDefault="00AA4A0E" w:rsidP="00AA4DC2">
      <w:pPr>
        <w:spacing w:before="100" w:beforeAutospacing="1" w:after="0"/>
        <w:outlineLvl w:val="4"/>
        <w:rPr>
          <w:rFonts w:ascii="Times New Roman" w:eastAsia="Calibri" w:hAnsi="Times New Roman" w:cs="Times New Roman"/>
          <w:b/>
          <w:bCs/>
          <w:sz w:val="24"/>
          <w:szCs w:val="24"/>
        </w:rPr>
      </w:pPr>
      <w:r w:rsidRPr="00AA4A0E">
        <w:rPr>
          <w:rFonts w:ascii="Times New Roman" w:eastAsia="Calibri" w:hAnsi="Times New Roman" w:cs="Times New Roman"/>
          <w:b/>
          <w:bCs/>
          <w:caps/>
          <w:sz w:val="24"/>
          <w:szCs w:val="24"/>
        </w:rPr>
        <w:t>1.</w:t>
      </w:r>
      <w:r w:rsidRPr="00AA4A0E">
        <w:rPr>
          <w:rFonts w:ascii="Times New Roman" w:eastAsia="Calibri" w:hAnsi="Times New Roman" w:cs="Times New Roman"/>
          <w:b/>
          <w:bCs/>
          <w:caps/>
          <w:sz w:val="24"/>
          <w:szCs w:val="24"/>
        </w:rPr>
        <w:tab/>
      </w:r>
      <w:r w:rsidRPr="00AA4A0E">
        <w:rPr>
          <w:rFonts w:ascii="Times New Roman Bold" w:eastAsia="Calibri" w:hAnsi="Times New Roman Bold" w:cs="Times New Roman"/>
          <w:b/>
          <w:bCs/>
          <w:sz w:val="24"/>
          <w:szCs w:val="24"/>
        </w:rPr>
        <w:t>Creating conditions for a favourable and competitive environment for tourism businesses</w:t>
      </w:r>
      <w:r w:rsidRPr="00AA4A0E">
        <w:rPr>
          <w:rFonts w:ascii="Times New Roman" w:eastAsia="Calibri" w:hAnsi="Times New Roman" w:cs="Times New Roman"/>
          <w:b/>
          <w:bCs/>
          <w:caps/>
          <w:sz w:val="24"/>
          <w:szCs w:val="24"/>
        </w:rPr>
        <w:t xml:space="preserve"> – </w:t>
      </w:r>
      <w:r w:rsidRPr="00AA4A0E">
        <w:rPr>
          <w:rFonts w:ascii="Times New Roman" w:eastAsia="Calibri" w:hAnsi="Times New Roman" w:cs="Times New Roman"/>
          <w:b/>
          <w:bCs/>
          <w:sz w:val="24"/>
          <w:szCs w:val="24"/>
        </w:rPr>
        <w:t>Virtual Tourism Observatory</w:t>
      </w:r>
      <w:r w:rsidRPr="00AA4A0E">
        <w:rPr>
          <w:rFonts w:ascii="Times New Roman" w:eastAsia="Times New Roman" w:hAnsi="Times New Roman" w:cs="Times New Roman"/>
          <w:sz w:val="24"/>
          <w:szCs w:val="24"/>
          <w:lang w:eastAsia="fr-FR"/>
        </w:rPr>
        <w:t xml:space="preserve"> </w:t>
      </w:r>
      <w:r w:rsidRPr="00AA4A0E">
        <w:rPr>
          <w:rFonts w:ascii="Times New Roman" w:eastAsia="Calibri" w:hAnsi="Times New Roman" w:cs="Times New Roman"/>
          <w:b/>
          <w:bCs/>
          <w:sz w:val="24"/>
          <w:szCs w:val="24"/>
        </w:rPr>
        <w:t>content provision and management (Specific contracts under framework contract)</w:t>
      </w:r>
    </w:p>
    <w:p w:rsidR="00AA4A0E" w:rsidRPr="00AA4A0E" w:rsidRDefault="00AA4A0E" w:rsidP="00AA4A0E">
      <w:pPr>
        <w:spacing w:before="100" w:beforeAutospacing="1" w:after="0"/>
        <w:ind w:left="426" w:hanging="426"/>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AA4A0E" w:rsidRPr="00AA4A0E"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quarter</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Publication of call</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Q2 2017</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Signature of the contract</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Q4 2017</w:t>
            </w:r>
          </w:p>
        </w:tc>
      </w:tr>
      <w:tr w:rsidR="00AA4A0E" w:rsidRPr="00AA4A0E" w:rsidTr="00866E67">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line="240" w:lineRule="auto"/>
              <w:jc w:val="both"/>
              <w:rPr>
                <w:rFonts w:ascii="Times New Roman" w:eastAsia="Calibri" w:hAnsi="Times New Roman" w:cs="Times New Roman"/>
                <w:sz w:val="24"/>
                <w:szCs w:val="24"/>
              </w:rPr>
            </w:pPr>
            <w:r w:rsidRPr="00AA4A0E">
              <w:rPr>
                <w:rFonts w:ascii="Times New Roman" w:eastAsia="Calibri" w:hAnsi="Times New Roman" w:cs="Times New Roman"/>
                <w:sz w:val="24"/>
                <w:szCs w:val="24"/>
              </w:rPr>
              <w:t>Indicative total duration: 12 months</w:t>
            </w:r>
          </w:p>
        </w:tc>
      </w:tr>
    </w:tbl>
    <w:p w:rsidR="00AA4A0E" w:rsidRPr="00AA4A0E" w:rsidRDefault="00AA4A0E" w:rsidP="00AA4DC2">
      <w:pPr>
        <w:spacing w:before="100" w:beforeAutospacing="1" w:after="0"/>
        <w:jc w:val="both"/>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sz w:val="24"/>
          <w:szCs w:val="24"/>
        </w:rPr>
        <w:t>2.</w:t>
      </w:r>
      <w:r w:rsidRPr="00AA4A0E">
        <w:rPr>
          <w:rFonts w:ascii="Times New Roman" w:eastAsia="Calibri" w:hAnsi="Times New Roman" w:cs="Times New Roman"/>
          <w:b/>
          <w:bCs/>
          <w:sz w:val="24"/>
          <w:szCs w:val="24"/>
        </w:rPr>
        <w:tab/>
      </w:r>
      <w:r w:rsidRPr="00AA4DC2">
        <w:rPr>
          <w:rFonts w:ascii="Times New Roman Bold" w:eastAsia="Calibri" w:hAnsi="Times New Roman Bold" w:cs="Times New Roman"/>
          <w:b/>
          <w:bCs/>
          <w:sz w:val="24"/>
          <w:szCs w:val="24"/>
        </w:rPr>
        <w:t>Creating conditions for a favourable and competitive environment for tourism businesses – Information and awareness raising activities, organisation and participation in dedicated events (Specific contracts under framework contracts and experts' reimbursement)</w:t>
      </w:r>
    </w:p>
    <w:p w:rsidR="00AA4A0E" w:rsidRPr="00AA4A0E" w:rsidRDefault="00AA4A0E" w:rsidP="00AA4A0E">
      <w:pPr>
        <w:keepNext/>
        <w:keepLines/>
        <w:spacing w:before="120"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AA4A0E" w:rsidRPr="00AA4A0E"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keepNext/>
              <w:keepLines/>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keepNext/>
              <w:keepLines/>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quarter</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keepNext/>
              <w:keepLines/>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Publication of call</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keepNext/>
              <w:keepLines/>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Q1 2017</w:t>
            </w:r>
          </w:p>
        </w:tc>
      </w:tr>
      <w:tr w:rsidR="00AA4A0E" w:rsidRPr="00AA4A0E" w:rsidTr="00866E67">
        <w:trPr>
          <w:trHeight w:val="266"/>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keepNext/>
              <w:keepLines/>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Signature of the contract</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keepNext/>
              <w:keepLines/>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Q3 2017</w:t>
            </w:r>
          </w:p>
        </w:tc>
      </w:tr>
      <w:tr w:rsidR="00AA4A0E" w:rsidRPr="00AA4A0E" w:rsidTr="00866E67">
        <w:trPr>
          <w:trHeight w:val="30"/>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AA4A0E" w:rsidRPr="00AA4A0E" w:rsidRDefault="00AA4A0E" w:rsidP="00AA4A0E">
            <w:pPr>
              <w:spacing w:after="0" w:line="240" w:lineRule="auto"/>
              <w:jc w:val="both"/>
              <w:rPr>
                <w:rFonts w:ascii="Times New Roman" w:eastAsia="Calibri" w:hAnsi="Times New Roman" w:cs="Times New Roman"/>
                <w:sz w:val="24"/>
                <w:szCs w:val="24"/>
              </w:rPr>
            </w:pPr>
            <w:r w:rsidRPr="00AA4A0E">
              <w:rPr>
                <w:rFonts w:ascii="Times New Roman" w:eastAsia="Calibri" w:hAnsi="Times New Roman" w:cs="Times New Roman"/>
                <w:sz w:val="24"/>
                <w:szCs w:val="24"/>
              </w:rPr>
              <w:t>Indicative total duration: 12  months </w:t>
            </w:r>
          </w:p>
        </w:tc>
      </w:tr>
    </w:tbl>
    <w:p w:rsidR="00AA4A0E" w:rsidRPr="00AA4A0E" w:rsidRDefault="00AA4A0E" w:rsidP="00AA4DC2">
      <w:pPr>
        <w:spacing w:before="100" w:beforeAutospacing="1"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3.</w:t>
      </w:r>
      <w:r w:rsidRPr="00AA4A0E">
        <w:rPr>
          <w:rFonts w:ascii="Times New Roman" w:eastAsia="Calibri" w:hAnsi="Times New Roman" w:cs="Times New Roman"/>
          <w:b/>
          <w:bCs/>
          <w:caps/>
          <w:sz w:val="24"/>
          <w:szCs w:val="24"/>
        </w:rPr>
        <w:tab/>
      </w:r>
      <w:r w:rsidRPr="00AA4A0E">
        <w:rPr>
          <w:rFonts w:ascii="Times New Roman Bold" w:eastAsia="Calibri" w:hAnsi="Times New Roman Bold" w:cs="Times New Roman"/>
          <w:b/>
          <w:bCs/>
          <w:sz w:val="24"/>
          <w:szCs w:val="24"/>
        </w:rPr>
        <w:t xml:space="preserve">Diversifying and increasing the visibility of Europe's transnational tourism offer – Promotion of existing European Destinations of Excellence </w:t>
      </w:r>
      <w:r w:rsidRPr="00AA4A0E">
        <w:rPr>
          <w:rFonts w:ascii="Times New Roman" w:eastAsia="Calibri" w:hAnsi="Times New Roman" w:cs="Times New Roman"/>
          <w:b/>
          <w:bCs/>
          <w:sz w:val="24"/>
          <w:szCs w:val="24"/>
        </w:rPr>
        <w:t>(Ad-hoc grants)</w:t>
      </w:r>
    </w:p>
    <w:p w:rsidR="00AA4A0E" w:rsidRPr="00AA4A0E" w:rsidRDefault="00AA4A0E" w:rsidP="00AA4A0E">
      <w:pPr>
        <w:spacing w:before="120"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AA4A0E" w:rsidRPr="00AA4A0E"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quarter</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Invitation to submit proposal</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Q1 2017</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Signature of Grant Agreements</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Q3 2017</w:t>
            </w:r>
          </w:p>
        </w:tc>
      </w:tr>
      <w:tr w:rsidR="00AA4A0E" w:rsidRPr="00AA4A0E" w:rsidTr="00866E67">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Indicative total duration: 12 months</w:t>
            </w:r>
          </w:p>
        </w:tc>
      </w:tr>
    </w:tbl>
    <w:p w:rsidR="00AA4A0E" w:rsidRPr="00AA4A0E" w:rsidRDefault="00AA4A0E" w:rsidP="00AA4A0E">
      <w:pPr>
        <w:spacing w:before="100" w:beforeAutospacing="1"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maximum Rate of eu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50%</w:t>
            </w:r>
          </w:p>
        </w:tc>
      </w:tr>
    </w:tbl>
    <w:p w:rsidR="00AA4A0E" w:rsidRPr="00AA4A0E" w:rsidRDefault="00AA4A0E" w:rsidP="00AA4DC2">
      <w:pPr>
        <w:spacing w:before="100" w:beforeAutospacing="1" w:after="0"/>
        <w:outlineLvl w:val="4"/>
        <w:rPr>
          <w:rFonts w:ascii="Times New Roman" w:eastAsia="Calibri" w:hAnsi="Times New Roman" w:cs="Times New Roman"/>
          <w:bCs/>
          <w:sz w:val="24"/>
          <w:szCs w:val="24"/>
        </w:rPr>
      </w:pPr>
      <w:r w:rsidRPr="00AA4A0E">
        <w:rPr>
          <w:rFonts w:ascii="Times New Roman" w:eastAsia="Calibri" w:hAnsi="Times New Roman" w:cs="Times New Roman"/>
          <w:b/>
          <w:bCs/>
          <w:caps/>
          <w:sz w:val="24"/>
          <w:szCs w:val="24"/>
        </w:rPr>
        <w:t>4.</w:t>
      </w:r>
      <w:r w:rsidRPr="00AA4A0E">
        <w:rPr>
          <w:rFonts w:ascii="Times New Roman" w:eastAsia="Calibri" w:hAnsi="Times New Roman" w:cs="Times New Roman"/>
          <w:b/>
          <w:bCs/>
          <w:caps/>
          <w:sz w:val="24"/>
          <w:szCs w:val="24"/>
        </w:rPr>
        <w:tab/>
      </w:r>
      <w:r w:rsidRPr="00AA4A0E">
        <w:rPr>
          <w:rFonts w:ascii="Times New Roman" w:eastAsia="Calibri" w:hAnsi="Times New Roman" w:cs="Times New Roman"/>
          <w:b/>
          <w:sz w:val="24"/>
          <w:szCs w:val="24"/>
        </w:rPr>
        <w:t xml:space="preserve">Diversifying and increasing the visibility of Europe's transnational tourism offer </w:t>
      </w:r>
      <w:r w:rsidR="00112AB9">
        <w:rPr>
          <w:rFonts w:ascii="Times New Roman" w:eastAsia="Calibri" w:hAnsi="Times New Roman" w:cs="Times New Roman"/>
          <w:b/>
          <w:bCs/>
          <w:sz w:val="24"/>
          <w:szCs w:val="24"/>
        </w:rPr>
        <w:t>– Support the</w:t>
      </w:r>
      <w:r w:rsidRPr="00AA4A0E">
        <w:rPr>
          <w:rFonts w:ascii="Times New Roman" w:eastAsia="Calibri" w:hAnsi="Times New Roman" w:cs="Times New Roman"/>
          <w:b/>
          <w:bCs/>
          <w:sz w:val="24"/>
          <w:szCs w:val="24"/>
        </w:rPr>
        <w:t xml:space="preserve"> promotion and development of transnational thematic tourism products.</w:t>
      </w:r>
    </w:p>
    <w:p w:rsidR="00AA4A0E" w:rsidRPr="00AA4A0E" w:rsidRDefault="00AA4A0E" w:rsidP="00AA4A0E">
      <w:pPr>
        <w:spacing w:before="120"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AA4A0E" w:rsidRPr="00AA4A0E"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quarter</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Invitation to submit proposal</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Q2 2017</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Signature of Grant Agreements</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Q4 2017</w:t>
            </w:r>
          </w:p>
        </w:tc>
      </w:tr>
      <w:tr w:rsidR="00AA4A0E" w:rsidRPr="00AA4A0E" w:rsidTr="00866E67">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Indicative total duration: 18 months</w:t>
            </w:r>
          </w:p>
        </w:tc>
      </w:tr>
    </w:tbl>
    <w:p w:rsidR="00AA4A0E" w:rsidRPr="00AA4A0E" w:rsidRDefault="00AA4A0E" w:rsidP="00AA4A0E">
      <w:pPr>
        <w:spacing w:before="100" w:beforeAutospacing="1"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maximum Rate of eu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75%</w:t>
            </w:r>
          </w:p>
        </w:tc>
      </w:tr>
    </w:tbl>
    <w:p w:rsidR="00AA4A0E" w:rsidRPr="00AA4A0E" w:rsidRDefault="00AA4A0E" w:rsidP="00AA4DC2">
      <w:pPr>
        <w:tabs>
          <w:tab w:val="left" w:pos="426"/>
        </w:tabs>
        <w:spacing w:before="100" w:beforeAutospacing="1"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5.</w:t>
      </w:r>
      <w:r w:rsidRPr="00AA4A0E">
        <w:rPr>
          <w:rFonts w:ascii="Times New Roman" w:eastAsia="Calibri" w:hAnsi="Times New Roman" w:cs="Times New Roman"/>
          <w:b/>
          <w:bCs/>
          <w:caps/>
          <w:sz w:val="24"/>
          <w:szCs w:val="24"/>
        </w:rPr>
        <w:tab/>
      </w:r>
      <w:r w:rsidRPr="00AA4A0E">
        <w:rPr>
          <w:rFonts w:ascii="Times New Roman Bold" w:eastAsia="Calibri" w:hAnsi="Times New Roman Bold" w:cs="Times New Roman"/>
          <w:b/>
          <w:bCs/>
          <w:sz w:val="24"/>
          <w:szCs w:val="24"/>
        </w:rPr>
        <w:t xml:space="preserve">Diversifying and increasing the visibility of Europe's transnational tourism offer – Cooperation with the European Travel Commission </w:t>
      </w:r>
      <w:r w:rsidRPr="00AA4A0E">
        <w:rPr>
          <w:rFonts w:ascii="Times New Roman" w:eastAsia="Calibri" w:hAnsi="Times New Roman" w:cs="Times New Roman"/>
          <w:b/>
          <w:bCs/>
          <w:sz w:val="24"/>
          <w:szCs w:val="24"/>
        </w:rPr>
        <w:t>(Ad-hoc grant)</w:t>
      </w:r>
    </w:p>
    <w:p w:rsidR="00AA4A0E" w:rsidRPr="00AA4A0E" w:rsidRDefault="00AA4A0E" w:rsidP="00AA4A0E">
      <w:pPr>
        <w:spacing w:before="120"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AA4A0E" w:rsidRPr="00AA4A0E"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AA4A0E" w:rsidRPr="00AA4A0E" w:rsidRDefault="00AA4A0E" w:rsidP="00AA4A0E">
            <w:pPr>
              <w:spacing w:after="0"/>
              <w:jc w:val="center"/>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Indicative quarter</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Invitation to submit proposal</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Q2 2017</w:t>
            </w:r>
          </w:p>
        </w:tc>
      </w:tr>
      <w:tr w:rsidR="00AA4A0E" w:rsidRPr="00AA4A0E" w:rsidTr="00866E67">
        <w:trPr>
          <w:tblCellSpacing w:w="0" w:type="dxa"/>
        </w:trPr>
        <w:tc>
          <w:tcPr>
            <w:tcW w:w="3196"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Signature of Grant Agreements</w:t>
            </w:r>
          </w:p>
        </w:tc>
        <w:tc>
          <w:tcPr>
            <w:tcW w:w="1804" w:type="pct"/>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jc w:val="center"/>
              <w:rPr>
                <w:rFonts w:ascii="Times New Roman" w:eastAsia="Calibri" w:hAnsi="Times New Roman" w:cs="Times New Roman"/>
                <w:sz w:val="24"/>
                <w:szCs w:val="24"/>
              </w:rPr>
            </w:pPr>
            <w:r w:rsidRPr="00AA4A0E">
              <w:rPr>
                <w:rFonts w:ascii="Times New Roman" w:eastAsia="Calibri" w:hAnsi="Times New Roman" w:cs="Times New Roman"/>
                <w:sz w:val="24"/>
                <w:szCs w:val="24"/>
              </w:rPr>
              <w:t>Q4 2017</w:t>
            </w:r>
          </w:p>
        </w:tc>
      </w:tr>
      <w:tr w:rsidR="00AA4A0E" w:rsidRPr="00AA4A0E" w:rsidTr="00866E67">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Indicative total duration: 24 months</w:t>
            </w:r>
          </w:p>
        </w:tc>
      </w:tr>
    </w:tbl>
    <w:p w:rsidR="00AA4A0E" w:rsidRPr="00AA4A0E" w:rsidRDefault="00AA4A0E" w:rsidP="00AA4A0E">
      <w:pPr>
        <w:spacing w:before="100" w:beforeAutospacing="1"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maximum Rate of eu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AA4A0E" w:rsidRDefault="00AA4A0E" w:rsidP="00AA4A0E">
            <w:pPr>
              <w:spacing w:after="0"/>
              <w:rPr>
                <w:rFonts w:ascii="Times New Roman" w:eastAsia="Calibri" w:hAnsi="Times New Roman" w:cs="Times New Roman"/>
                <w:sz w:val="24"/>
                <w:szCs w:val="24"/>
              </w:rPr>
            </w:pPr>
            <w:r w:rsidRPr="00AA4A0E">
              <w:rPr>
                <w:rFonts w:ascii="Times New Roman" w:eastAsia="Calibri" w:hAnsi="Times New Roman" w:cs="Times New Roman"/>
                <w:sz w:val="24"/>
                <w:szCs w:val="24"/>
              </w:rPr>
              <w:t>75%</w:t>
            </w:r>
          </w:p>
        </w:tc>
      </w:tr>
    </w:tbl>
    <w:p w:rsidR="00AA4A0E" w:rsidRPr="00AA4A0E" w:rsidRDefault="00AA4A0E" w:rsidP="00AA4A0E">
      <w:pPr>
        <w:spacing w:before="100" w:beforeAutospacing="1" w:after="0"/>
        <w:outlineLvl w:val="4"/>
        <w:rPr>
          <w:rFonts w:ascii="Times New Roman" w:eastAsia="Calibri" w:hAnsi="Times New Roman" w:cs="Times New Roman"/>
          <w:b/>
          <w:bCs/>
          <w:caps/>
          <w:sz w:val="24"/>
          <w:szCs w:val="24"/>
        </w:rPr>
      </w:pPr>
      <w:r w:rsidRPr="00AA4A0E">
        <w:rPr>
          <w:rFonts w:ascii="Times New Roman" w:eastAsia="Calibri" w:hAnsi="Times New Roman" w:cs="Times New Roman"/>
          <w:b/>
          <w:bCs/>
          <w:caps/>
          <w:sz w:val="24"/>
          <w:szCs w:val="24"/>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A4A0E" w:rsidRPr="00AA4A0E" w:rsidTr="00866E67">
        <w:trPr>
          <w:tblCellSpacing w:w="0" w:type="dxa"/>
        </w:trPr>
        <w:tc>
          <w:tcPr>
            <w:tcW w:w="0" w:type="auto"/>
            <w:tcBorders>
              <w:top w:val="single" w:sz="6" w:space="0" w:color="000000"/>
              <w:bottom w:val="single" w:sz="6" w:space="0" w:color="000000"/>
            </w:tcBorders>
          </w:tcPr>
          <w:p w:rsidR="00AA4A0E" w:rsidRPr="00AA4A0E"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
                <w:i/>
              </w:rPr>
            </w:pPr>
            <w:r w:rsidRPr="00AA4A0E">
              <w:rPr>
                <w:rFonts w:ascii="Times New Roman" w:eastAsia="Calibri" w:hAnsi="Times New Roman" w:cs="Times New Roman"/>
                <w:b/>
                <w:i/>
              </w:rPr>
              <w:t>1. Creating conditions for a favourable and competitive environment for tourism businesses</w:t>
            </w:r>
          </w:p>
          <w:p w:rsidR="00AA4A0E" w:rsidRPr="00AA4A0E" w:rsidRDefault="00AA4A0E" w:rsidP="00AA4A0E">
            <w:pPr>
              <w:spacing w:after="0"/>
              <w:jc w:val="both"/>
              <w:rPr>
                <w:rFonts w:ascii="Times New Roman" w:eastAsia="Calibri" w:hAnsi="Times New Roman" w:cs="Times New Roman"/>
              </w:rPr>
            </w:pPr>
            <w:r w:rsidRPr="00AA4A0E">
              <w:rPr>
                <w:rFonts w:ascii="Times New Roman" w:eastAsia="Calibri" w:hAnsi="Times New Roman" w:cs="Times New Roman"/>
              </w:rPr>
              <w:t>- Number of events, conferences, workshops, expert meetings organised</w:t>
            </w:r>
          </w:p>
          <w:p w:rsidR="00AA4A0E" w:rsidRPr="00AA4A0E"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rPr>
            </w:pPr>
            <w:r w:rsidRPr="00AA4A0E">
              <w:rPr>
                <w:rFonts w:ascii="Times New Roman" w:eastAsia="Calibri" w:hAnsi="Times New Roman" w:cs="Times New Roman"/>
              </w:rPr>
              <w:t>- Feedback from tourism industry stakeholders / national tourism administrations on quality, relevance and added-value of documents produced (through a survey or collected through meetings/other exchanges)</w:t>
            </w:r>
          </w:p>
          <w:p w:rsidR="00AA4A0E" w:rsidRPr="00AA4A0E"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rPr>
            </w:pPr>
            <w:r w:rsidRPr="00AA4A0E">
              <w:rPr>
                <w:rFonts w:ascii="Times New Roman" w:eastAsia="Calibri" w:hAnsi="Times New Roman" w:cs="Times New Roman"/>
                <w:sz w:val="24"/>
                <w:szCs w:val="24"/>
              </w:rPr>
              <w:t xml:space="preserve">- </w:t>
            </w:r>
            <w:r w:rsidRPr="00AA4A0E">
              <w:rPr>
                <w:rFonts w:ascii="Times New Roman" w:eastAsia="Calibri" w:hAnsi="Times New Roman" w:cs="Times New Roman"/>
              </w:rPr>
              <w:t>Number of data/reports/studies (co-)produced and included in the VTO knowledge base</w:t>
            </w:r>
          </w:p>
          <w:p w:rsidR="00AA4A0E" w:rsidRPr="00AA4A0E"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rPr>
            </w:pPr>
            <w:r w:rsidRPr="00AA4A0E">
              <w:rPr>
                <w:rFonts w:ascii="Times New Roman" w:eastAsia="Calibri" w:hAnsi="Times New Roman" w:cs="Times New Roman"/>
              </w:rPr>
              <w:t>- Feedback from stakeholders / national tourism administrations on the degree to which the data and research results directly or indirectly benefited policy makers at European, national and/or regional level and to SMEs (through a survey or collected through meetings/other exchange</w:t>
            </w:r>
            <w:r w:rsidR="00D46F28">
              <w:rPr>
                <w:rFonts w:ascii="Times New Roman" w:eastAsia="Calibri" w:hAnsi="Times New Roman" w:cs="Times New Roman"/>
              </w:rPr>
              <w:t>).</w:t>
            </w:r>
          </w:p>
          <w:p w:rsidR="00AA4A0E" w:rsidRPr="00AA4A0E"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rPr>
            </w:pPr>
            <w:r w:rsidRPr="00AA4A0E">
              <w:rPr>
                <w:rFonts w:ascii="Times New Roman" w:eastAsia="Calibri" w:hAnsi="Times New Roman" w:cs="Times New Roman"/>
                <w:b/>
                <w:i/>
              </w:rPr>
              <w:t>2. Diversifying and increasing the visibility of Europe's transnational tourism offer</w:t>
            </w:r>
          </w:p>
          <w:p w:rsidR="00AA4A0E" w:rsidRPr="00AA4A0E"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rPr>
            </w:pPr>
            <w:r w:rsidRPr="00AA4A0E">
              <w:rPr>
                <w:rFonts w:ascii="Times New Roman" w:eastAsia="Calibri" w:hAnsi="Times New Roman" w:cs="Times New Roman"/>
              </w:rPr>
              <w:t>- Increased awareness about and visibility of lesser known/emerging destinations and transnational thematic tourism offers (survey of key stakeholders)</w:t>
            </w:r>
          </w:p>
          <w:p w:rsidR="00AA4A0E" w:rsidRPr="00AA4DC2" w:rsidRDefault="00AA4A0E" w:rsidP="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rPr>
            </w:pPr>
            <w:r w:rsidRPr="00AA4A0E">
              <w:rPr>
                <w:rFonts w:ascii="Times New Roman" w:eastAsia="Calibri" w:hAnsi="Times New Roman" w:cs="Times New Roman"/>
              </w:rPr>
              <w:t>- Number of participating partners, including SMEs, in the transnational tourism products</w:t>
            </w:r>
          </w:p>
        </w:tc>
      </w:tr>
    </w:tbl>
    <w:p w:rsidR="009745CD" w:rsidRDefault="009745CD" w:rsidP="009745CD">
      <w:pPr>
        <w:keepNext/>
        <w:tabs>
          <w:tab w:val="left" w:pos="850"/>
        </w:tabs>
        <w:spacing w:before="120" w:after="120" w:line="240" w:lineRule="auto"/>
        <w:ind w:left="850" w:hanging="850"/>
        <w:jc w:val="both"/>
        <w:outlineLvl w:val="1"/>
        <w:rPr>
          <w:rFonts w:ascii="Times New Roman" w:eastAsia="Times New Roman" w:hAnsi="Times New Roman" w:cs="Times New Roman"/>
          <w:b/>
          <w:sz w:val="24"/>
          <w:szCs w:val="24"/>
          <w:lang w:eastAsia="fr-FR"/>
        </w:rPr>
      </w:pPr>
    </w:p>
    <w:p w:rsidR="006D0F2D" w:rsidRDefault="006D0F2D">
      <w:pPr>
        <w:rPr>
          <w:rFonts w:ascii="Times New Roman" w:eastAsia="Times New Roman" w:hAnsi="Times New Roman" w:cs="Times New Roman"/>
          <w:b/>
          <w:bCs/>
          <w:caps/>
          <w:sz w:val="24"/>
          <w:szCs w:val="24"/>
          <w:lang w:eastAsia="fr-FR"/>
        </w:rPr>
      </w:pPr>
      <w:r>
        <w:br w:type="page"/>
      </w:r>
    </w:p>
    <w:p w:rsidR="009745CD" w:rsidRPr="009745CD" w:rsidRDefault="009745CD" w:rsidP="007222C6">
      <w:pPr>
        <w:pStyle w:val="Heading2"/>
      </w:pPr>
      <w:bookmarkStart w:id="39" w:name="_Toc466899265"/>
      <w:r w:rsidRPr="009745CD">
        <w:t>GRO/SME/17/C/</w:t>
      </w:r>
      <w:r w:rsidR="006D0F2D" w:rsidRPr="009745CD">
        <w:t>1</w:t>
      </w:r>
      <w:r w:rsidR="00CE55B6">
        <w:t>0</w:t>
      </w:r>
      <w:r w:rsidR="006D0F2D" w:rsidRPr="00A27264">
        <w:t xml:space="preserve"> </w:t>
      </w:r>
      <w:r w:rsidRPr="00A27264">
        <w:t xml:space="preserve">- </w:t>
      </w:r>
      <w:r w:rsidRPr="009745CD">
        <w:t>European Incubation Network(s) for creativity-driven innovation</w:t>
      </w:r>
      <w:bookmarkEnd w:id="39"/>
    </w:p>
    <w:p w:rsidR="009745CD" w:rsidRPr="009745CD" w:rsidRDefault="009745CD" w:rsidP="009745CD">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45CD">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9745CD" w:rsidRPr="009745CD" w:rsidTr="00866E67">
        <w:trPr>
          <w:tblCellSpacing w:w="0" w:type="dxa"/>
        </w:trPr>
        <w:tc>
          <w:tcPr>
            <w:tcW w:w="0" w:type="auto"/>
            <w:tcBorders>
              <w:top w:val="single" w:sz="6" w:space="0" w:color="000000"/>
              <w:bottom w:val="single" w:sz="6" w:space="0" w:color="000000"/>
            </w:tcBorders>
          </w:tcPr>
          <w:p w:rsidR="009745CD" w:rsidRPr="00336991" w:rsidRDefault="009745CD" w:rsidP="00336991">
            <w:pPr>
              <w:spacing w:after="0" w:line="240" w:lineRule="auto"/>
              <w:jc w:val="both"/>
              <w:outlineLvl w:val="4"/>
              <w:rPr>
                <w:rFonts w:ascii="Times New Roman" w:eastAsia="Times New Roman" w:hAnsi="Times New Roman" w:cs="Times New Roman"/>
                <w:bCs/>
                <w:sz w:val="24"/>
                <w:szCs w:val="24"/>
                <w:lang w:eastAsia="fr-FR"/>
              </w:rPr>
            </w:pPr>
            <w:r w:rsidRPr="00336991">
              <w:rPr>
                <w:rFonts w:ascii="Times New Roman" w:eastAsia="Times New Roman" w:hAnsi="Times New Roman" w:cs="Times New Roman"/>
                <w:bCs/>
                <w:sz w:val="24"/>
                <w:szCs w:val="24"/>
                <w:lang w:eastAsia="fr-FR"/>
              </w:rPr>
              <w:t xml:space="preserve">The main aim of the action is </w:t>
            </w:r>
            <w:r w:rsidRPr="00336991">
              <w:rPr>
                <w:rFonts w:ascii="Times New Roman" w:eastAsia="Times New Roman" w:hAnsi="Times New Roman" w:cs="Times New Roman"/>
                <w:b/>
                <w:bCs/>
                <w:sz w:val="24"/>
                <w:szCs w:val="24"/>
                <w:lang w:eastAsia="fr-FR"/>
              </w:rPr>
              <w:t>to support creation</w:t>
            </w:r>
            <w:r w:rsidR="00E96378" w:rsidRPr="00336991">
              <w:rPr>
                <w:rFonts w:ascii="Times New Roman" w:eastAsia="Times New Roman" w:hAnsi="Times New Roman" w:cs="Times New Roman"/>
                <w:b/>
                <w:bCs/>
                <w:sz w:val="24"/>
                <w:szCs w:val="24"/>
                <w:lang w:eastAsia="fr-FR"/>
              </w:rPr>
              <w:t>, business development</w:t>
            </w:r>
            <w:r w:rsidRPr="00336991">
              <w:rPr>
                <w:rFonts w:ascii="Times New Roman" w:eastAsia="Times New Roman" w:hAnsi="Times New Roman" w:cs="Times New Roman"/>
                <w:b/>
                <w:bCs/>
                <w:sz w:val="24"/>
                <w:szCs w:val="24"/>
                <w:lang w:eastAsia="fr-FR"/>
              </w:rPr>
              <w:t xml:space="preserve"> and scaling-up of companies in cultural and creative industries (CCIs) and other industry sectors through cross-national, incubators-driven</w:t>
            </w:r>
            <w:r w:rsidRPr="00336991">
              <w:rPr>
                <w:rFonts w:ascii="Times New Roman" w:eastAsia="Times New Roman" w:hAnsi="Times New Roman" w:cs="Times New Roman"/>
                <w:bCs/>
                <w:sz w:val="24"/>
                <w:szCs w:val="24"/>
                <w:lang w:eastAsia="fr-FR"/>
              </w:rPr>
              <w:t xml:space="preserve"> action focusing on innovation and development of new business by integrating creative, art and design skills with technology, science and other relevant expertise. </w:t>
            </w:r>
          </w:p>
          <w:p w:rsidR="009745CD" w:rsidRPr="00336991" w:rsidRDefault="009745CD" w:rsidP="00336991">
            <w:pPr>
              <w:spacing w:after="0" w:line="240" w:lineRule="auto"/>
              <w:jc w:val="both"/>
              <w:outlineLvl w:val="4"/>
              <w:rPr>
                <w:rFonts w:ascii="Times New Roman" w:eastAsia="Times New Roman" w:hAnsi="Times New Roman" w:cs="Times New Roman"/>
                <w:bCs/>
                <w:sz w:val="24"/>
                <w:szCs w:val="24"/>
                <w:lang w:eastAsia="fr-FR"/>
              </w:rPr>
            </w:pPr>
            <w:r w:rsidRPr="00336991">
              <w:rPr>
                <w:rFonts w:ascii="Times New Roman" w:eastAsia="Times New Roman" w:hAnsi="Times New Roman" w:cs="Times New Roman"/>
                <w:bCs/>
                <w:sz w:val="24"/>
                <w:szCs w:val="24"/>
                <w:lang w:eastAsia="fr-FR"/>
              </w:rPr>
              <w:t>The action will focus on:</w:t>
            </w:r>
          </w:p>
          <w:p w:rsidR="009745CD" w:rsidRPr="00336991"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336991">
              <w:rPr>
                <w:rFonts w:ascii="Times New Roman" w:eastAsia="Times New Roman" w:hAnsi="Times New Roman" w:cs="Times New Roman"/>
                <w:sz w:val="24"/>
                <w:szCs w:val="24"/>
                <w:lang w:eastAsia="fr-FR"/>
              </w:rPr>
              <w:t>Creating 1-2 network(s) of incubators with a focus on SMEs and start-ups in CCIs sector;</w:t>
            </w:r>
          </w:p>
          <w:p w:rsidR="009745CD" w:rsidRPr="00336991"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336991">
              <w:rPr>
                <w:rFonts w:ascii="Times New Roman" w:eastAsia="Times New Roman" w:hAnsi="Times New Roman" w:cs="Times New Roman"/>
                <w:sz w:val="24"/>
                <w:szCs w:val="24"/>
                <w:lang w:eastAsia="fr-FR"/>
              </w:rPr>
              <w:t>Facilitating cross-sectoral collaboration through linking specialised creative, art and design skills with technology, science and other relevant expertise,</w:t>
            </w:r>
          </w:p>
          <w:p w:rsidR="009745CD" w:rsidRPr="00336991"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336991">
              <w:rPr>
                <w:rFonts w:ascii="Times New Roman" w:eastAsia="Times New Roman" w:hAnsi="Times New Roman" w:cs="Times New Roman"/>
                <w:sz w:val="24"/>
                <w:szCs w:val="24"/>
                <w:lang w:eastAsia="fr-FR"/>
              </w:rPr>
              <w:t>Developing and putting in place support mechanisms to enable growth of innovative companies and development of new business models, products and services.</w:t>
            </w:r>
          </w:p>
          <w:p w:rsidR="009745CD" w:rsidRPr="009745CD" w:rsidRDefault="009745CD" w:rsidP="009745CD">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The action will contribute to achieving the following objectives:</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Creation and growth of creative and innovative enterprises across the EU.</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Development and testing of new business models, development of new products and services.</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Facilitating access to finance for different stages of innovative companies’ growth.</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Promoting entrepreneurship, facilitating access to new markets.</w:t>
            </w:r>
          </w:p>
        </w:tc>
      </w:tr>
    </w:tbl>
    <w:p w:rsidR="009745CD" w:rsidRPr="009745CD" w:rsidRDefault="009745CD" w:rsidP="009745CD">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45CD">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9745CD" w:rsidRPr="009745CD" w:rsidTr="00866E67">
        <w:trPr>
          <w:tblCellSpacing w:w="0" w:type="dxa"/>
        </w:trPr>
        <w:tc>
          <w:tcPr>
            <w:tcW w:w="5000" w:type="pct"/>
            <w:tcBorders>
              <w:top w:val="single" w:sz="6" w:space="0" w:color="000000"/>
              <w:bottom w:val="single" w:sz="6" w:space="0" w:color="000000"/>
            </w:tcBorders>
          </w:tcPr>
          <w:p w:rsidR="009745CD" w:rsidRPr="009745CD" w:rsidRDefault="009745CD" w:rsidP="009745CD">
            <w:pPr>
              <w:spacing w:after="0" w:line="240" w:lineRule="auto"/>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One call for proposals will be launched to select 1-2 trans-national network(s) of business incubators and business support organisations.</w:t>
            </w:r>
          </w:p>
          <w:p w:rsidR="009745CD" w:rsidRPr="009745CD" w:rsidRDefault="009745CD" w:rsidP="009745CD">
            <w:pPr>
              <w:spacing w:after="0" w:line="240" w:lineRule="auto"/>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The aims of the network(s) will be, in particular, to:</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Facilitate fusion of creative, art and design skills on the one hand, and technology, science and other relevant expertise on the other.</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Identify and test new business models resulting from the interactions between the creative and technology and other fields.</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Develop and test new incubation processes and new forms of business support focusing on cross-</w:t>
            </w:r>
            <w:r w:rsidR="00E31F47" w:rsidRPr="009745CD">
              <w:rPr>
                <w:rFonts w:ascii="Times New Roman" w:eastAsia="Times New Roman" w:hAnsi="Times New Roman" w:cs="Times New Roman"/>
                <w:sz w:val="24"/>
                <w:szCs w:val="24"/>
                <w:lang w:eastAsia="fr-FR"/>
              </w:rPr>
              <w:t>sectorial</w:t>
            </w:r>
            <w:r w:rsidRPr="009745CD">
              <w:rPr>
                <w:rFonts w:ascii="Times New Roman" w:eastAsia="Times New Roman" w:hAnsi="Times New Roman" w:cs="Times New Roman"/>
                <w:sz w:val="24"/>
                <w:szCs w:val="24"/>
                <w:lang w:eastAsia="fr-FR"/>
              </w:rPr>
              <w:t xml:space="preserve"> and trans-national dimension and share good practice (including e.g. in the area of access to finance. </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Provide support to a number of the most promising SME and start-up companies for a time needed to scale-up their activities. In addition to more ‘traditional’ forms of business support offered by incubators, the network will organise other forms of support, such as for instance: exchanges of entrepreneurs, collaborative workshops, mentoring by recognised entrepreneurs or a competition for the most successful business idea.</w:t>
            </w:r>
            <w:r w:rsidR="00A429DD">
              <w:rPr>
                <w:rFonts w:ascii="Times New Roman" w:eastAsia="Times New Roman" w:hAnsi="Times New Roman" w:cs="Times New Roman"/>
                <w:sz w:val="24"/>
                <w:szCs w:val="24"/>
                <w:lang w:eastAsia="fr-FR"/>
              </w:rPr>
              <w:t xml:space="preserve"> </w:t>
            </w:r>
            <w:r w:rsidR="00112AB9">
              <w:rPr>
                <w:rFonts w:ascii="Times New Roman" w:eastAsia="Times New Roman" w:hAnsi="Times New Roman" w:cs="Times New Roman"/>
                <w:sz w:val="24"/>
                <w:szCs w:val="24"/>
                <w:lang w:eastAsia="fr-FR"/>
              </w:rPr>
              <w:t>Therefore,</w:t>
            </w:r>
            <w:r w:rsidR="005164C4">
              <w:rPr>
                <w:rFonts w:ascii="Times New Roman" w:eastAsia="Times New Roman" w:hAnsi="Times New Roman" w:cs="Times New Roman"/>
                <w:sz w:val="24"/>
                <w:szCs w:val="24"/>
                <w:lang w:eastAsia="fr-FR"/>
              </w:rPr>
              <w:t xml:space="preserve"> </w:t>
            </w:r>
            <w:r w:rsidR="00A429DD">
              <w:rPr>
                <w:rFonts w:ascii="Times New Roman" w:eastAsia="Times New Roman" w:hAnsi="Times New Roman" w:cs="Times New Roman"/>
                <w:sz w:val="24"/>
                <w:szCs w:val="24"/>
                <w:lang w:eastAsia="fr-FR"/>
              </w:rPr>
              <w:t>cooperation</w:t>
            </w:r>
            <w:r w:rsidR="005164C4">
              <w:rPr>
                <w:rFonts w:ascii="Times New Roman" w:eastAsia="Times New Roman" w:hAnsi="Times New Roman" w:cs="Times New Roman"/>
                <w:sz w:val="24"/>
                <w:szCs w:val="24"/>
                <w:lang w:eastAsia="fr-FR"/>
              </w:rPr>
              <w:t xml:space="preserve"> with th</w:t>
            </w:r>
            <w:r w:rsidR="00112AB9">
              <w:rPr>
                <w:rFonts w:ascii="Times New Roman" w:eastAsia="Times New Roman" w:hAnsi="Times New Roman" w:cs="Times New Roman"/>
                <w:sz w:val="24"/>
                <w:szCs w:val="24"/>
                <w:lang w:eastAsia="fr-FR"/>
              </w:rPr>
              <w:t>e Enterprise Europe network would</w:t>
            </w:r>
            <w:r w:rsidR="005164C4">
              <w:rPr>
                <w:rFonts w:ascii="Times New Roman" w:eastAsia="Times New Roman" w:hAnsi="Times New Roman" w:cs="Times New Roman"/>
                <w:sz w:val="24"/>
                <w:szCs w:val="24"/>
                <w:lang w:eastAsia="fr-FR"/>
              </w:rPr>
              <w:t xml:space="preserve"> be useful.</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When feasible, help developing proofs of concept and prototypes of new products and services.</w:t>
            </w:r>
          </w:p>
          <w:p w:rsidR="009745CD" w:rsidRPr="009745CD"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Develop and test more long-term support models that would help innovative companies grow,</w:t>
            </w:r>
          </w:p>
          <w:p w:rsidR="009745CD" w:rsidRPr="00336991" w:rsidRDefault="009745CD" w:rsidP="00336991">
            <w:pPr>
              <w:pStyle w:val="ListParagraph"/>
              <w:numPr>
                <w:ilvl w:val="0"/>
                <w:numId w:val="57"/>
              </w:numPr>
              <w:autoSpaceDE w:val="0"/>
              <w:autoSpaceDN w:val="0"/>
              <w:adjustRightInd w:val="0"/>
              <w:spacing w:after="0" w:line="240" w:lineRule="auto"/>
              <w:ind w:left="360" w:hanging="120"/>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Identify and share good practice in leveraging public funds and private investment.</w:t>
            </w:r>
          </w:p>
          <w:p w:rsidR="009745CD" w:rsidRPr="009745CD" w:rsidRDefault="009745CD" w:rsidP="009745CD">
            <w:pPr>
              <w:spacing w:after="0" w:line="240" w:lineRule="auto"/>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A significant proportion of the funding will go to SMEs and start-up companies (e.g. through business support).</w:t>
            </w:r>
          </w:p>
          <w:p w:rsidR="009745CD" w:rsidRPr="009745CD" w:rsidRDefault="009745CD" w:rsidP="009745CD">
            <w:pPr>
              <w:tabs>
                <w:tab w:val="left" w:pos="5550"/>
              </w:tabs>
              <w:spacing w:after="0" w:line="240" w:lineRule="auto"/>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 xml:space="preserve">To increase the impact of the action on regional development, the network(s) will have to demonstrate the existence of a supportive environment e.g. by explaining the links between the proposed projects and the objectives of the regional development programmes, including as defined in the smart specialisation strategies. </w:t>
            </w:r>
            <w:r w:rsidRPr="009745CD">
              <w:rPr>
                <w:rFonts w:ascii="Times New Roman" w:eastAsia="Times New Roman" w:hAnsi="Times New Roman" w:cs="Times New Roman"/>
                <w:szCs w:val="24"/>
                <w:lang w:eastAsia="fr-FR"/>
              </w:rPr>
              <w:t>The network(s) shall feed into the cross-regional development of joint actions and investment projects in common priority areas in the context of the Thematic Smart Specialisation Platform on industrial modernisation and investment.</w:t>
            </w:r>
          </w:p>
          <w:p w:rsidR="009745CD" w:rsidRP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745CD">
              <w:rPr>
                <w:rFonts w:ascii="Times New Roman" w:eastAsia="Times New Roman" w:hAnsi="Times New Roman" w:cs="Times New Roman"/>
                <w:sz w:val="24"/>
                <w:szCs w:val="24"/>
                <w:lang w:eastAsia="fr-FR"/>
              </w:rPr>
              <w:t>The action has an important trans-border/trans-European potential, notably resulting from the replicability of the models/products that will be developed and from linking start-up companies with potential markets in other EU countries. Additionally, it will allow exchange of knowledge and good practice between incubators in different Member States that often have a better knowledge of certain elements but lack knowledge of other aspects. The large scale demonstrator approach is also important in terms of replicability.</w:t>
            </w:r>
          </w:p>
        </w:tc>
      </w:tr>
    </w:tbl>
    <w:p w:rsidR="009745CD" w:rsidRPr="009745CD" w:rsidRDefault="009745CD" w:rsidP="009745CD">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45CD">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9745CD" w:rsidRPr="009745CD" w:rsidTr="00866E67">
        <w:trPr>
          <w:tblCellSpacing w:w="0" w:type="dxa"/>
        </w:trPr>
        <w:tc>
          <w:tcPr>
            <w:tcW w:w="0" w:type="auto"/>
            <w:tcBorders>
              <w:top w:val="single" w:sz="6" w:space="0" w:color="000000"/>
              <w:bottom w:val="single" w:sz="6" w:space="0" w:color="000000"/>
            </w:tcBorders>
          </w:tcPr>
          <w:p w:rsidR="009745CD" w:rsidRPr="009745CD" w:rsidRDefault="009745CD" w:rsidP="009745CD">
            <w:pPr>
              <w:spacing w:after="0" w:line="240" w:lineRule="auto"/>
              <w:jc w:val="both"/>
              <w:outlineLvl w:val="4"/>
              <w:rPr>
                <w:rFonts w:ascii="Times New Roman" w:eastAsia="Times New Roman" w:hAnsi="Times New Roman" w:cs="Times New Roman"/>
                <w:bCs/>
                <w:sz w:val="24"/>
                <w:szCs w:val="24"/>
                <w:lang w:eastAsia="fr-FR"/>
              </w:rPr>
            </w:pPr>
            <w:r w:rsidRPr="009745CD">
              <w:rPr>
                <w:rFonts w:ascii="Times New Roman" w:eastAsia="Times New Roman" w:hAnsi="Times New Roman" w:cs="Times New Roman"/>
                <w:bCs/>
                <w:sz w:val="24"/>
                <w:szCs w:val="24"/>
                <w:lang w:eastAsia="fr-FR"/>
              </w:rPr>
              <w:t>Creation and growth of a number of innovative start-up businesses.</w:t>
            </w:r>
          </w:p>
          <w:p w:rsidR="009745CD" w:rsidRPr="009745CD" w:rsidRDefault="009745CD" w:rsidP="009745CD">
            <w:pPr>
              <w:spacing w:after="0" w:line="240" w:lineRule="auto"/>
              <w:jc w:val="both"/>
              <w:outlineLvl w:val="4"/>
              <w:rPr>
                <w:rFonts w:ascii="Times New Roman" w:eastAsia="Times New Roman" w:hAnsi="Times New Roman" w:cs="Times New Roman"/>
                <w:bCs/>
                <w:sz w:val="24"/>
                <w:szCs w:val="24"/>
                <w:lang w:eastAsia="fr-FR"/>
              </w:rPr>
            </w:pPr>
            <w:r w:rsidRPr="009745CD">
              <w:rPr>
                <w:rFonts w:ascii="Times New Roman" w:eastAsia="Times New Roman" w:hAnsi="Times New Roman" w:cs="Times New Roman"/>
                <w:bCs/>
                <w:sz w:val="24"/>
                <w:szCs w:val="24"/>
                <w:lang w:eastAsia="fr-FR"/>
              </w:rPr>
              <w:t>Increasing the competitiveness of SMEs by combining creative and technology skills leading to development of new business models, products and services.</w:t>
            </w:r>
          </w:p>
          <w:p w:rsidR="009745CD" w:rsidRPr="009745CD" w:rsidRDefault="009745CD" w:rsidP="009745CD">
            <w:pPr>
              <w:spacing w:after="0" w:line="240" w:lineRule="auto"/>
              <w:jc w:val="both"/>
              <w:outlineLvl w:val="4"/>
              <w:rPr>
                <w:rFonts w:ascii="Times New Roman" w:eastAsia="Times New Roman" w:hAnsi="Times New Roman" w:cs="Times New Roman"/>
                <w:bCs/>
                <w:sz w:val="24"/>
                <w:szCs w:val="24"/>
                <w:lang w:eastAsia="fr-FR"/>
              </w:rPr>
            </w:pPr>
            <w:r w:rsidRPr="009745CD">
              <w:rPr>
                <w:rFonts w:ascii="Times New Roman" w:eastAsia="Times New Roman" w:hAnsi="Times New Roman" w:cs="Times New Roman"/>
                <w:bCs/>
                <w:sz w:val="24"/>
                <w:szCs w:val="24"/>
                <w:lang w:eastAsia="fr-FR"/>
              </w:rPr>
              <w:t>Increasing trans-national links and cooperation between incubators, boosting exchange of good practice.</w:t>
            </w:r>
          </w:p>
          <w:p w:rsidR="009745CD" w:rsidRPr="009745CD" w:rsidRDefault="009745CD" w:rsidP="009745CD">
            <w:pPr>
              <w:spacing w:after="0" w:line="240" w:lineRule="auto"/>
              <w:jc w:val="both"/>
              <w:outlineLvl w:val="4"/>
              <w:rPr>
                <w:rFonts w:ascii="Times New Roman" w:eastAsia="Times New Roman" w:hAnsi="Times New Roman" w:cs="Times New Roman"/>
                <w:bCs/>
                <w:sz w:val="24"/>
                <w:szCs w:val="24"/>
                <w:lang w:eastAsia="fr-FR"/>
              </w:rPr>
            </w:pPr>
            <w:r w:rsidRPr="009745CD">
              <w:rPr>
                <w:rFonts w:ascii="Times New Roman" w:eastAsia="Times New Roman" w:hAnsi="Times New Roman" w:cs="Times New Roman"/>
                <w:bCs/>
                <w:sz w:val="24"/>
                <w:szCs w:val="24"/>
                <w:lang w:eastAsia="fr-FR"/>
              </w:rPr>
              <w:t xml:space="preserve">Boosting innovation through knowledge transfer and cross-sectoral collaboration.  </w:t>
            </w:r>
          </w:p>
          <w:p w:rsidR="009745CD" w:rsidRPr="009745CD" w:rsidRDefault="009745CD" w:rsidP="009745CD">
            <w:pPr>
              <w:spacing w:after="0" w:line="240" w:lineRule="auto"/>
              <w:jc w:val="both"/>
              <w:outlineLvl w:val="4"/>
              <w:rPr>
                <w:rFonts w:ascii="Times New Roman" w:eastAsia="Times New Roman" w:hAnsi="Times New Roman" w:cs="Times New Roman"/>
                <w:szCs w:val="24"/>
                <w:lang w:eastAsia="fr-FR"/>
              </w:rPr>
            </w:pPr>
            <w:r w:rsidRPr="009745CD">
              <w:rPr>
                <w:rFonts w:ascii="Times New Roman" w:eastAsia="Times New Roman" w:hAnsi="Times New Roman" w:cs="Times New Roman"/>
                <w:bCs/>
                <w:sz w:val="24"/>
                <w:szCs w:val="24"/>
                <w:lang w:eastAsia="fr-FR"/>
              </w:rPr>
              <w:t>Developing new forms of business support relevant for young, creative businesses.</w:t>
            </w:r>
          </w:p>
        </w:tc>
      </w:tr>
    </w:tbl>
    <w:p w:rsidR="009745CD" w:rsidRPr="009745CD" w:rsidRDefault="009745CD" w:rsidP="009745CD">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45CD">
        <w:rPr>
          <w:rFonts w:ascii="Times New Roman" w:eastAsia="Times New Roman" w:hAnsi="Times New Roman" w:cs="Times New Roman"/>
          <w:b/>
          <w:bCs/>
          <w:caps/>
          <w:sz w:val="24"/>
          <w:szCs w:val="24"/>
          <w:lang w:eastAsia="fr-FR"/>
        </w:rPr>
        <w:t xml:space="preserve">the method of implementation </w:t>
      </w:r>
      <w:r w:rsidR="009E17AF">
        <w:rPr>
          <w:rFonts w:ascii="Times New Roman" w:eastAsia="Times New Roman" w:hAnsi="Times New Roman" w:cs="Times New Roman"/>
          <w:b/>
          <w:bCs/>
          <w:caps/>
          <w:sz w:val="24"/>
          <w:szCs w:val="24"/>
          <w:lang w:eastAsia="fr-FR"/>
        </w:rPr>
        <w:t>A</w:t>
      </w:r>
      <w:r w:rsidRPr="009745CD">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285"/>
        <w:gridCol w:w="3189"/>
        <w:gridCol w:w="2672"/>
      </w:tblGrid>
      <w:tr w:rsidR="009745CD" w:rsidRPr="009745CD" w:rsidTr="00E31F47">
        <w:trPr>
          <w:tblHeader/>
          <w:tblCellSpacing w:w="0" w:type="dxa"/>
        </w:trPr>
        <w:tc>
          <w:tcPr>
            <w:tcW w:w="3285" w:type="dxa"/>
            <w:tcBorders>
              <w:top w:val="outset" w:sz="6" w:space="0" w:color="auto"/>
              <w:left w:val="outset" w:sz="6" w:space="0" w:color="auto"/>
              <w:bottom w:val="outset" w:sz="6" w:space="0" w:color="auto"/>
              <w:right w:val="outset" w:sz="6" w:space="0" w:color="auto"/>
            </w:tcBorders>
            <w:vAlign w:val="center"/>
          </w:tcPr>
          <w:p w:rsidR="009745CD" w:rsidRPr="009745CD" w:rsidRDefault="009745CD" w:rsidP="009745CD">
            <w:pPr>
              <w:spacing w:before="120" w:after="0" w:line="240" w:lineRule="auto"/>
              <w:jc w:val="center"/>
              <w:rPr>
                <w:rFonts w:ascii="Times New Roman" w:eastAsia="Times New Roman" w:hAnsi="Times New Roman" w:cs="Times New Roman"/>
                <w:b/>
                <w:bCs/>
                <w:caps/>
                <w:szCs w:val="24"/>
                <w:lang w:eastAsia="fr-FR"/>
              </w:rPr>
            </w:pPr>
            <w:r w:rsidRPr="009745CD">
              <w:rPr>
                <w:rFonts w:ascii="Times New Roman" w:eastAsia="Times New Roman" w:hAnsi="Times New Roman" w:cs="Times New Roman"/>
                <w:b/>
                <w:bCs/>
                <w:caps/>
                <w:szCs w:val="24"/>
                <w:lang w:eastAsia="fr-FR"/>
              </w:rPr>
              <w:t>Implementation mode</w:t>
            </w:r>
          </w:p>
        </w:tc>
        <w:tc>
          <w:tcPr>
            <w:tcW w:w="3189" w:type="dxa"/>
            <w:tcBorders>
              <w:top w:val="outset" w:sz="6" w:space="0" w:color="auto"/>
              <w:left w:val="outset" w:sz="6" w:space="0" w:color="auto"/>
              <w:bottom w:val="outset" w:sz="6" w:space="0" w:color="auto"/>
              <w:right w:val="outset" w:sz="6" w:space="0" w:color="auto"/>
            </w:tcBorders>
            <w:vAlign w:val="center"/>
          </w:tcPr>
          <w:p w:rsidR="009745CD" w:rsidRPr="009745CD" w:rsidRDefault="009745CD" w:rsidP="009745CD">
            <w:pPr>
              <w:spacing w:before="120" w:after="0" w:line="240" w:lineRule="auto"/>
              <w:jc w:val="center"/>
              <w:rPr>
                <w:rFonts w:ascii="Times New Roman" w:eastAsia="Times New Roman" w:hAnsi="Times New Roman" w:cs="Times New Roman"/>
                <w:b/>
                <w:bCs/>
                <w:caps/>
                <w:szCs w:val="24"/>
                <w:lang w:eastAsia="fr-FR"/>
              </w:rPr>
            </w:pPr>
            <w:r w:rsidRPr="009745CD">
              <w:rPr>
                <w:rFonts w:ascii="Times New Roman" w:eastAsia="Times New Roman" w:hAnsi="Times New Roman" w:cs="Times New Roman"/>
                <w:b/>
                <w:bCs/>
                <w:caps/>
                <w:szCs w:val="24"/>
                <w:lang w:eastAsia="fr-FR"/>
              </w:rPr>
              <w:t>TITLE</w:t>
            </w:r>
          </w:p>
        </w:tc>
        <w:tc>
          <w:tcPr>
            <w:tcW w:w="2672" w:type="dxa"/>
            <w:tcBorders>
              <w:top w:val="outset" w:sz="6" w:space="0" w:color="auto"/>
              <w:left w:val="outset" w:sz="6" w:space="0" w:color="auto"/>
              <w:bottom w:val="outset" w:sz="6" w:space="0" w:color="auto"/>
              <w:right w:val="outset" w:sz="6" w:space="0" w:color="auto"/>
            </w:tcBorders>
            <w:vAlign w:val="center"/>
          </w:tcPr>
          <w:p w:rsidR="009745CD" w:rsidRPr="009745CD" w:rsidRDefault="009745CD" w:rsidP="009745CD">
            <w:pPr>
              <w:spacing w:before="120" w:after="0" w:line="240" w:lineRule="auto"/>
              <w:jc w:val="center"/>
              <w:rPr>
                <w:rFonts w:ascii="Times New Roman" w:eastAsia="Times New Roman" w:hAnsi="Times New Roman" w:cs="Times New Roman"/>
                <w:b/>
                <w:bCs/>
                <w:caps/>
                <w:szCs w:val="24"/>
                <w:lang w:eastAsia="fr-FR"/>
              </w:rPr>
            </w:pPr>
            <w:r w:rsidRPr="009745CD">
              <w:rPr>
                <w:rFonts w:ascii="Times New Roman" w:eastAsia="Times New Roman" w:hAnsi="Times New Roman" w:cs="Times New Roman"/>
                <w:b/>
                <w:bCs/>
                <w:caps/>
                <w:szCs w:val="24"/>
                <w:lang w:eastAsia="fr-FR"/>
              </w:rPr>
              <w:t>Budget (EUR)</w:t>
            </w:r>
          </w:p>
        </w:tc>
      </w:tr>
      <w:tr w:rsidR="009745CD" w:rsidRPr="009745CD" w:rsidTr="00E31F47">
        <w:trPr>
          <w:tblCellSpacing w:w="0" w:type="dxa"/>
        </w:trPr>
        <w:tc>
          <w:tcPr>
            <w:tcW w:w="3285" w:type="dxa"/>
            <w:tcBorders>
              <w:top w:val="outset" w:sz="6" w:space="0" w:color="auto"/>
              <w:left w:val="outset" w:sz="6" w:space="0" w:color="auto"/>
              <w:bottom w:val="outset" w:sz="6" w:space="0" w:color="auto"/>
              <w:right w:val="outset" w:sz="6" w:space="0" w:color="auto"/>
            </w:tcBorders>
          </w:tcPr>
          <w:p w:rsidR="009745CD" w:rsidRPr="00EA3F01" w:rsidRDefault="009745CD" w:rsidP="009745CD">
            <w:pPr>
              <w:spacing w:before="120" w:after="0" w:line="240" w:lineRule="auto"/>
              <w:jc w:val="both"/>
              <w:outlineLvl w:val="4"/>
              <w:rPr>
                <w:rFonts w:ascii="Times New Roman" w:eastAsia="Times New Roman" w:hAnsi="Times New Roman" w:cs="Times New Roman"/>
                <w:bCs/>
                <w:color w:val="FF0000"/>
                <w:sz w:val="24"/>
                <w:szCs w:val="24"/>
                <w:lang w:eastAsia="fr-FR"/>
              </w:rPr>
            </w:pPr>
            <w:r w:rsidRPr="00EA3F01">
              <w:rPr>
                <w:rFonts w:ascii="Times New Roman" w:eastAsia="Times New Roman" w:hAnsi="Times New Roman" w:cs="Times New Roman"/>
                <w:bCs/>
                <w:sz w:val="24"/>
                <w:szCs w:val="24"/>
                <w:lang w:eastAsia="fr-FR"/>
              </w:rPr>
              <w:t xml:space="preserve">Call for proposals </w:t>
            </w:r>
          </w:p>
        </w:tc>
        <w:tc>
          <w:tcPr>
            <w:tcW w:w="3189" w:type="dxa"/>
            <w:tcBorders>
              <w:top w:val="outset" w:sz="6" w:space="0" w:color="auto"/>
              <w:left w:val="outset" w:sz="6" w:space="0" w:color="auto"/>
              <w:bottom w:val="outset" w:sz="6" w:space="0" w:color="auto"/>
              <w:right w:val="outset" w:sz="6" w:space="0" w:color="auto"/>
            </w:tcBorders>
          </w:tcPr>
          <w:p w:rsidR="009745CD" w:rsidRPr="00EA3F01" w:rsidRDefault="009745CD" w:rsidP="009745CD">
            <w:pPr>
              <w:spacing w:before="120" w:after="0" w:line="240" w:lineRule="auto"/>
              <w:jc w:val="both"/>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European Incubation Network for creativity-driven innovation</w:t>
            </w:r>
          </w:p>
        </w:tc>
        <w:tc>
          <w:tcPr>
            <w:tcW w:w="2672" w:type="dxa"/>
            <w:tcBorders>
              <w:top w:val="outset" w:sz="6" w:space="0" w:color="auto"/>
              <w:left w:val="outset" w:sz="6" w:space="0" w:color="auto"/>
              <w:bottom w:val="outset" w:sz="6" w:space="0" w:color="auto"/>
              <w:right w:val="outset" w:sz="6" w:space="0" w:color="auto"/>
            </w:tcBorders>
          </w:tcPr>
          <w:p w:rsidR="009745CD" w:rsidRPr="00EA3F01" w:rsidRDefault="009745CD" w:rsidP="00CA5F74">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2 </w:t>
            </w:r>
            <w:r w:rsidR="00CA5F74">
              <w:rPr>
                <w:rFonts w:ascii="Times New Roman" w:eastAsia="Times New Roman" w:hAnsi="Times New Roman" w:cs="Times New Roman"/>
                <w:sz w:val="24"/>
                <w:szCs w:val="24"/>
                <w:lang w:eastAsia="fr-FR"/>
              </w:rPr>
              <w:t>6</w:t>
            </w:r>
            <w:r w:rsidR="00CA5F74" w:rsidRPr="00EA3F01">
              <w:rPr>
                <w:rFonts w:ascii="Times New Roman" w:eastAsia="Times New Roman" w:hAnsi="Times New Roman" w:cs="Times New Roman"/>
                <w:sz w:val="24"/>
                <w:szCs w:val="24"/>
                <w:lang w:eastAsia="fr-FR"/>
              </w:rPr>
              <w:t xml:space="preserve">00 </w:t>
            </w:r>
            <w:r w:rsidRPr="00EA3F01">
              <w:rPr>
                <w:rFonts w:ascii="Times New Roman" w:eastAsia="Times New Roman" w:hAnsi="Times New Roman" w:cs="Times New Roman"/>
                <w:sz w:val="24"/>
                <w:szCs w:val="24"/>
                <w:lang w:eastAsia="fr-FR"/>
              </w:rPr>
              <w:t>000</w:t>
            </w:r>
          </w:p>
        </w:tc>
      </w:tr>
    </w:tbl>
    <w:p w:rsidR="009745CD" w:rsidRPr="009745CD" w:rsidRDefault="009745CD" w:rsidP="009745CD">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45CD">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9745CD" w:rsidRPr="009745CD"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9745CD" w:rsidRPr="009745CD" w:rsidRDefault="009745CD" w:rsidP="009745CD">
            <w:pPr>
              <w:spacing w:before="120" w:after="0" w:line="240" w:lineRule="auto"/>
              <w:jc w:val="center"/>
              <w:rPr>
                <w:rFonts w:ascii="Times New Roman" w:eastAsia="Times New Roman" w:hAnsi="Times New Roman" w:cs="Times New Roman"/>
                <w:b/>
                <w:bCs/>
                <w:caps/>
                <w:szCs w:val="24"/>
                <w:lang w:eastAsia="fr-FR"/>
              </w:rPr>
            </w:pPr>
            <w:r w:rsidRPr="009745CD">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9745CD" w:rsidRPr="009745CD" w:rsidRDefault="009745CD" w:rsidP="009745CD">
            <w:pPr>
              <w:spacing w:before="120" w:after="0" w:line="240" w:lineRule="auto"/>
              <w:jc w:val="center"/>
              <w:rPr>
                <w:rFonts w:ascii="Times New Roman" w:eastAsia="Times New Roman" w:hAnsi="Times New Roman" w:cs="Times New Roman"/>
                <w:b/>
                <w:bCs/>
                <w:caps/>
                <w:szCs w:val="24"/>
                <w:lang w:eastAsia="fr-FR"/>
              </w:rPr>
            </w:pPr>
            <w:r w:rsidRPr="009745CD">
              <w:rPr>
                <w:rFonts w:ascii="Times New Roman" w:eastAsia="Times New Roman" w:hAnsi="Times New Roman" w:cs="Times New Roman"/>
                <w:b/>
                <w:bCs/>
                <w:caps/>
                <w:szCs w:val="24"/>
                <w:lang w:eastAsia="fr-FR"/>
              </w:rPr>
              <w:t>Indicative quarter</w:t>
            </w:r>
          </w:p>
        </w:tc>
      </w:tr>
      <w:tr w:rsidR="009745CD" w:rsidRPr="009745CD" w:rsidTr="00866E67">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9745CD" w:rsidRPr="00EA3F01" w:rsidRDefault="009745CD" w:rsidP="009745CD">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Publication of the call</w:t>
            </w:r>
          </w:p>
          <w:p w:rsidR="009745CD" w:rsidRPr="00EA3F01" w:rsidRDefault="009745CD" w:rsidP="009745CD">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Award </w:t>
            </w:r>
          </w:p>
          <w:p w:rsidR="009745CD" w:rsidRPr="00EA3F01" w:rsidRDefault="009745CD" w:rsidP="009745CD">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Signature of the contract/grant agreement</w:t>
            </w:r>
          </w:p>
        </w:tc>
        <w:tc>
          <w:tcPr>
            <w:tcW w:w="0" w:type="auto"/>
            <w:tcBorders>
              <w:top w:val="outset" w:sz="6" w:space="0" w:color="auto"/>
              <w:left w:val="outset" w:sz="6" w:space="0" w:color="auto"/>
              <w:bottom w:val="outset" w:sz="6" w:space="0" w:color="auto"/>
              <w:right w:val="outset" w:sz="6" w:space="0" w:color="auto"/>
            </w:tcBorders>
          </w:tcPr>
          <w:p w:rsidR="009745CD" w:rsidRPr="00EA3F01" w:rsidRDefault="009745CD" w:rsidP="009745CD">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2Q 2017</w:t>
            </w:r>
          </w:p>
          <w:p w:rsidR="009745CD" w:rsidRPr="00EA3F01" w:rsidRDefault="009745CD" w:rsidP="009745CD">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4Q 2017</w:t>
            </w:r>
          </w:p>
          <w:p w:rsidR="009745CD" w:rsidRPr="00EA3F01" w:rsidRDefault="009745CD" w:rsidP="009745CD">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caps/>
                <w:sz w:val="24"/>
                <w:szCs w:val="24"/>
                <w:lang w:eastAsia="fr-FR"/>
              </w:rPr>
              <w:t>1Q 2018</w:t>
            </w:r>
          </w:p>
        </w:tc>
      </w:tr>
      <w:tr w:rsidR="009745CD" w:rsidRPr="009745CD" w:rsidTr="005C4C48">
        <w:trPr>
          <w:trHeight w:val="1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9745CD" w:rsidRPr="00EA3F01" w:rsidRDefault="00F40F7B" w:rsidP="009745C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Indicative </w:t>
            </w:r>
            <w:r w:rsidR="009745CD" w:rsidRPr="00EA3F01">
              <w:rPr>
                <w:rFonts w:ascii="Times New Roman" w:eastAsia="Times New Roman" w:hAnsi="Times New Roman" w:cs="Times New Roman"/>
                <w:sz w:val="24"/>
                <w:szCs w:val="24"/>
                <w:lang w:eastAsia="fr-FR"/>
              </w:rPr>
              <w:t>duration of the contract/grant agreement: 36 months</w:t>
            </w:r>
          </w:p>
        </w:tc>
      </w:tr>
    </w:tbl>
    <w:p w:rsidR="009745CD" w:rsidRPr="009745CD" w:rsidRDefault="009745CD" w:rsidP="009745CD">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45CD">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9745CD" w:rsidRPr="009745CD" w:rsidTr="00866E67">
        <w:trPr>
          <w:tblCellSpacing w:w="0" w:type="dxa"/>
        </w:trPr>
        <w:tc>
          <w:tcPr>
            <w:tcW w:w="0" w:type="auto"/>
            <w:tcBorders>
              <w:top w:val="single" w:sz="6" w:space="0" w:color="000000"/>
              <w:bottom w:val="single" w:sz="6" w:space="0" w:color="000000"/>
            </w:tcBorders>
          </w:tcPr>
          <w:p w:rsidR="009745CD" w:rsidRPr="009745CD" w:rsidRDefault="009745CD" w:rsidP="009745CD">
            <w:pPr>
              <w:spacing w:after="0" w:line="240" w:lineRule="auto"/>
              <w:jc w:val="both"/>
              <w:rPr>
                <w:rFonts w:ascii="Times New Roman" w:eastAsia="Times New Roman" w:hAnsi="Times New Roman" w:cs="Times New Roman"/>
                <w:szCs w:val="24"/>
                <w:lang w:eastAsia="fr-FR"/>
              </w:rPr>
            </w:pPr>
            <w:r w:rsidRPr="009745CD">
              <w:rPr>
                <w:rFonts w:ascii="Times New Roman" w:eastAsia="Times New Roman" w:hAnsi="Times New Roman" w:cs="Times New Roman"/>
                <w:szCs w:val="24"/>
                <w:lang w:eastAsia="fr-FR"/>
              </w:rPr>
              <w:t>Number of start-up companies and SMEs supported</w:t>
            </w:r>
          </w:p>
          <w:p w:rsidR="00E96378" w:rsidRPr="00B225C4" w:rsidRDefault="00E96378" w:rsidP="00E96378">
            <w:pPr>
              <w:spacing w:after="0" w:line="240" w:lineRule="auto"/>
              <w:jc w:val="both"/>
              <w:rPr>
                <w:rFonts w:ascii="Times New Roman" w:eastAsia="Times New Roman" w:hAnsi="Times New Roman" w:cs="Times New Roman"/>
                <w:szCs w:val="24"/>
                <w:lang w:eastAsia="fr-FR"/>
              </w:rPr>
            </w:pPr>
            <w:r w:rsidRPr="00B225C4">
              <w:rPr>
                <w:rFonts w:ascii="Times New Roman" w:eastAsia="Times New Roman" w:hAnsi="Times New Roman" w:cs="Times New Roman"/>
                <w:szCs w:val="24"/>
                <w:lang w:eastAsia="fr-FR"/>
              </w:rPr>
              <w:t>Number of start-ups converted to scale-ups</w:t>
            </w:r>
          </w:p>
          <w:p w:rsidR="009745CD" w:rsidRPr="009745CD" w:rsidRDefault="009745CD">
            <w:pPr>
              <w:spacing w:after="0" w:line="240" w:lineRule="auto"/>
              <w:jc w:val="both"/>
              <w:rPr>
                <w:rFonts w:ascii="Times New Roman" w:eastAsia="Times New Roman" w:hAnsi="Times New Roman" w:cs="Times New Roman"/>
                <w:szCs w:val="24"/>
                <w:lang w:eastAsia="fr-FR"/>
              </w:rPr>
            </w:pPr>
            <w:r w:rsidRPr="009745CD">
              <w:rPr>
                <w:rFonts w:ascii="Times New Roman" w:eastAsia="Times New Roman" w:hAnsi="Times New Roman" w:cs="Times New Roman"/>
                <w:szCs w:val="24"/>
                <w:lang w:eastAsia="fr-FR"/>
              </w:rPr>
              <w:t>Number of new products/services/solutions developed</w:t>
            </w:r>
          </w:p>
          <w:p w:rsidR="009745CD" w:rsidRPr="009745CD" w:rsidRDefault="009745CD" w:rsidP="009745CD">
            <w:pPr>
              <w:spacing w:after="0" w:line="240" w:lineRule="auto"/>
              <w:jc w:val="both"/>
              <w:rPr>
                <w:rFonts w:ascii="Times New Roman" w:eastAsia="Times New Roman" w:hAnsi="Times New Roman" w:cs="Times New Roman"/>
                <w:szCs w:val="24"/>
                <w:lang w:eastAsia="fr-FR"/>
              </w:rPr>
            </w:pPr>
            <w:r w:rsidRPr="009745CD">
              <w:rPr>
                <w:rFonts w:ascii="Times New Roman" w:eastAsia="Times New Roman" w:hAnsi="Times New Roman" w:cs="Times New Roman"/>
                <w:szCs w:val="24"/>
                <w:lang w:eastAsia="fr-FR"/>
              </w:rPr>
              <w:t>Number of new business models developed and tested</w:t>
            </w:r>
          </w:p>
          <w:p w:rsidR="009745CD" w:rsidRPr="009745CD" w:rsidRDefault="009745CD" w:rsidP="009745CD">
            <w:pPr>
              <w:spacing w:after="0" w:line="240" w:lineRule="auto"/>
              <w:jc w:val="both"/>
              <w:rPr>
                <w:rFonts w:ascii="Times New Roman" w:eastAsia="Times New Roman" w:hAnsi="Times New Roman" w:cs="Times New Roman"/>
                <w:color w:val="FF0000"/>
                <w:szCs w:val="24"/>
                <w:lang w:eastAsia="fr-FR"/>
              </w:rPr>
            </w:pPr>
            <w:r w:rsidRPr="009745CD">
              <w:rPr>
                <w:rFonts w:ascii="Times New Roman" w:eastAsia="Times New Roman" w:hAnsi="Times New Roman" w:cs="Times New Roman"/>
                <w:szCs w:val="24"/>
                <w:lang w:eastAsia="fr-FR"/>
              </w:rPr>
              <w:t>Quality and visibility of the support models developed and good practices identified.</w:t>
            </w:r>
            <w:r w:rsidRPr="009745CD">
              <w:rPr>
                <w:rFonts w:ascii="Times New Roman" w:eastAsia="Times New Roman" w:hAnsi="Times New Roman" w:cs="Times New Roman"/>
                <w:color w:val="FF0000"/>
                <w:szCs w:val="24"/>
                <w:lang w:eastAsia="fr-FR"/>
              </w:rPr>
              <w:t xml:space="preserve">  </w:t>
            </w:r>
          </w:p>
        </w:tc>
      </w:tr>
    </w:tbl>
    <w:p w:rsidR="009745CD" w:rsidRPr="009745CD" w:rsidRDefault="009745CD" w:rsidP="009745CD">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45CD">
        <w:rPr>
          <w:rFonts w:ascii="Times New Roman" w:eastAsia="Times New Roman" w:hAnsi="Times New Roman" w:cs="Times New Roman"/>
          <w:b/>
          <w:bCs/>
          <w:caps/>
          <w:sz w:val="24"/>
          <w:szCs w:val="24"/>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9745CD" w:rsidRPr="009745CD" w:rsidTr="00866E67">
        <w:trPr>
          <w:tblCellSpacing w:w="0" w:type="dxa"/>
        </w:trPr>
        <w:tc>
          <w:tcPr>
            <w:tcW w:w="0" w:type="auto"/>
            <w:tcBorders>
              <w:top w:val="single" w:sz="6" w:space="0" w:color="000000"/>
              <w:bottom w:val="single" w:sz="6" w:space="0" w:color="000000"/>
            </w:tcBorders>
          </w:tcPr>
          <w:p w:rsidR="009745CD" w:rsidRPr="009745CD" w:rsidRDefault="009745CD" w:rsidP="009745CD">
            <w:pPr>
              <w:spacing w:before="120" w:after="0" w:line="240" w:lineRule="auto"/>
              <w:jc w:val="both"/>
              <w:rPr>
                <w:rFonts w:ascii="Times New Roman" w:eastAsia="Times New Roman" w:hAnsi="Times New Roman" w:cs="Times New Roman"/>
                <w:szCs w:val="24"/>
                <w:lang w:eastAsia="fr-FR"/>
              </w:rPr>
            </w:pPr>
            <w:r w:rsidRPr="009745CD">
              <w:rPr>
                <w:rFonts w:ascii="Times New Roman" w:eastAsia="Times New Roman" w:hAnsi="Times New Roman" w:cs="Times New Roman"/>
                <w:szCs w:val="24"/>
                <w:lang w:eastAsia="fr-FR"/>
              </w:rPr>
              <w:t>75%</w:t>
            </w:r>
          </w:p>
        </w:tc>
      </w:tr>
    </w:tbl>
    <w:p w:rsidR="006D0F2D" w:rsidRDefault="006D0F2D">
      <w:pPr>
        <w:rPr>
          <w:rFonts w:ascii="Times New Roman" w:eastAsia="Times New Roman" w:hAnsi="Times New Roman" w:cs="Times New Roman"/>
          <w:b/>
          <w:bCs/>
          <w:caps/>
          <w:sz w:val="24"/>
          <w:szCs w:val="24"/>
          <w:lang w:val="fr-BE" w:eastAsia="fr-FR"/>
        </w:rPr>
      </w:pPr>
      <w:r>
        <w:rPr>
          <w:lang w:val="fr-BE"/>
        </w:rPr>
        <w:br w:type="page"/>
      </w:r>
    </w:p>
    <w:p w:rsidR="00A27264" w:rsidRPr="00A27264" w:rsidRDefault="00416D14" w:rsidP="007222C6">
      <w:pPr>
        <w:pStyle w:val="Heading2"/>
        <w:rPr>
          <w:lang w:val="fr-BE"/>
        </w:rPr>
      </w:pPr>
      <w:bookmarkStart w:id="40" w:name="_Toc466899266"/>
      <w:r w:rsidRPr="00A27264">
        <w:rPr>
          <w:lang w:val="fr-BE"/>
        </w:rPr>
        <w:t>GRO/SME/17/C/1</w:t>
      </w:r>
      <w:r w:rsidR="00BA2B17">
        <w:rPr>
          <w:lang w:val="fr-BE"/>
        </w:rPr>
        <w:t>1</w:t>
      </w:r>
      <w:r w:rsidR="00C77907">
        <w:rPr>
          <w:lang w:val="fr-BE"/>
        </w:rPr>
        <w:t xml:space="preserve"> </w:t>
      </w:r>
      <w:r w:rsidR="00A27264" w:rsidRPr="00A27264">
        <w:rPr>
          <w:lang w:val="fr-BE"/>
        </w:rPr>
        <w:t xml:space="preserve"> - Construction 2020</w:t>
      </w:r>
      <w:bookmarkEnd w:id="40"/>
    </w:p>
    <w:p w:rsidR="00A27264" w:rsidRPr="00A27264" w:rsidRDefault="00A27264" w:rsidP="00A27264">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27264">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27264" w:rsidRPr="00A27264" w:rsidTr="00866E67">
        <w:trPr>
          <w:tblCellSpacing w:w="0" w:type="dxa"/>
        </w:trPr>
        <w:tc>
          <w:tcPr>
            <w:tcW w:w="0" w:type="auto"/>
            <w:tcBorders>
              <w:top w:val="single" w:sz="6" w:space="0" w:color="000000"/>
              <w:bottom w:val="single" w:sz="6" w:space="0" w:color="000000"/>
            </w:tcBorders>
          </w:tcPr>
          <w:p w:rsidR="00A27264" w:rsidRPr="00A27264" w:rsidRDefault="00A27264" w:rsidP="00A2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en-US" w:eastAsia="fr-FR"/>
              </w:rPr>
            </w:pPr>
            <w:r w:rsidRPr="00A27264">
              <w:rPr>
                <w:rFonts w:ascii="Times New Roman" w:eastAsia="Times New Roman" w:hAnsi="Times New Roman" w:cs="Times New Roman"/>
                <w:noProof/>
                <w:sz w:val="24"/>
                <w:szCs w:val="24"/>
                <w:lang w:val="en-US" w:eastAsia="fr-FR"/>
              </w:rPr>
              <w:t>Implementation of the Action Plan Construction 2020, as defined in the Communication on the Sustainable Competitiveness of the construction sector</w:t>
            </w:r>
            <w:r w:rsidRPr="00A27264">
              <w:rPr>
                <w:rFonts w:ascii="Times New Roman" w:eastAsia="Times New Roman" w:hAnsi="Times New Roman" w:cs="Times New Roman"/>
                <w:noProof/>
                <w:sz w:val="24"/>
                <w:szCs w:val="24"/>
                <w:vertAlign w:val="superscript"/>
                <w:lang w:val="fr-FR" w:eastAsia="fr-FR"/>
              </w:rPr>
              <w:footnoteReference w:id="28"/>
            </w:r>
            <w:r w:rsidRPr="00A27264">
              <w:rPr>
                <w:rFonts w:ascii="Times New Roman" w:eastAsia="Times New Roman" w:hAnsi="Times New Roman" w:cs="Times New Roman"/>
                <w:noProof/>
                <w:sz w:val="24"/>
                <w:szCs w:val="24"/>
                <w:lang w:val="en-US" w:eastAsia="fr-FR"/>
              </w:rPr>
              <w:t xml:space="preserve"> and taking into account the recommendations from the related High Level Forum, in order to: </w:t>
            </w:r>
          </w:p>
          <w:p w:rsidR="00A27264" w:rsidRPr="005A782C" w:rsidRDefault="00A27264" w:rsidP="005A782C">
            <w:pPr>
              <w:numPr>
                <w:ilvl w:val="0"/>
                <w:numId w:val="34"/>
              </w:numPr>
              <w:spacing w:after="0" w:line="240" w:lineRule="auto"/>
              <w:jc w:val="both"/>
              <w:rPr>
                <w:rFonts w:ascii="Times New Roman" w:eastAsia="Times New Roman" w:hAnsi="Times New Roman" w:cs="Times New Roman"/>
                <w:noProof/>
                <w:sz w:val="24"/>
                <w:szCs w:val="24"/>
                <w:lang w:eastAsia="fr-FR"/>
              </w:rPr>
            </w:pPr>
            <w:r w:rsidRPr="005A782C">
              <w:rPr>
                <w:rFonts w:ascii="Times New Roman" w:eastAsia="Times New Roman" w:hAnsi="Times New Roman" w:cs="Times New Roman"/>
                <w:noProof/>
                <w:sz w:val="24"/>
                <w:szCs w:val="24"/>
                <w:lang w:eastAsia="fr-FR"/>
              </w:rPr>
              <w:t>Facilitate a more rapid adaptation of the construction sector to the evolution of the markets;</w:t>
            </w:r>
          </w:p>
          <w:p w:rsidR="00A27264" w:rsidRPr="005A782C" w:rsidRDefault="00A27264" w:rsidP="005A782C">
            <w:pPr>
              <w:numPr>
                <w:ilvl w:val="0"/>
                <w:numId w:val="34"/>
              </w:numPr>
              <w:spacing w:after="0" w:line="240" w:lineRule="auto"/>
              <w:jc w:val="both"/>
              <w:rPr>
                <w:rFonts w:ascii="Times New Roman" w:eastAsia="Times New Roman" w:hAnsi="Times New Roman" w:cs="Times New Roman"/>
                <w:noProof/>
                <w:sz w:val="24"/>
                <w:szCs w:val="24"/>
                <w:lang w:eastAsia="fr-FR"/>
              </w:rPr>
            </w:pPr>
            <w:r w:rsidRPr="005A782C">
              <w:rPr>
                <w:rFonts w:ascii="Times New Roman" w:eastAsia="Times New Roman" w:hAnsi="Times New Roman" w:cs="Times New Roman"/>
                <w:noProof/>
                <w:sz w:val="24"/>
                <w:szCs w:val="24"/>
                <w:lang w:eastAsia="fr-FR"/>
              </w:rPr>
              <w:t>Promote a more rapid uptake of innovative approaches and research r</w:t>
            </w:r>
            <w:r w:rsidR="005A782C">
              <w:rPr>
                <w:rFonts w:ascii="Times New Roman" w:eastAsia="Times New Roman" w:hAnsi="Times New Roman" w:cs="Times New Roman"/>
                <w:noProof/>
                <w:sz w:val="24"/>
                <w:szCs w:val="24"/>
                <w:lang w:eastAsia="fr-FR"/>
              </w:rPr>
              <w:t>esults.</w:t>
            </w:r>
          </w:p>
          <w:p w:rsidR="00A27264" w:rsidRPr="00A27264" w:rsidRDefault="00A27264" w:rsidP="00A27264">
            <w:pPr>
              <w:autoSpaceDE w:val="0"/>
              <w:autoSpaceDN w:val="0"/>
              <w:adjustRightInd w:val="0"/>
              <w:spacing w:before="120" w:after="0" w:line="240" w:lineRule="auto"/>
              <w:jc w:val="both"/>
              <w:rPr>
                <w:rFonts w:ascii="Times New Roman" w:eastAsia="Times New Roman" w:hAnsi="Times New Roman" w:cs="Times New Roman"/>
                <w:szCs w:val="24"/>
                <w:lang w:eastAsia="fr-FR"/>
              </w:rPr>
            </w:pPr>
            <w:r w:rsidRPr="00A27264">
              <w:rPr>
                <w:rFonts w:ascii="Times New Roman" w:eastAsia="Times New Roman" w:hAnsi="Times New Roman" w:cs="Times New Roman"/>
                <w:noProof/>
                <w:sz w:val="24"/>
                <w:szCs w:val="24"/>
                <w:lang w:eastAsia="fr-FR"/>
              </w:rPr>
              <w:t>Create a coherent policy and regulatory framework for the development of the enterprises and the cooperation amongst them, the Internal Market for construction products and services and industrial cooperation with selected non-EU countries.</w:t>
            </w:r>
          </w:p>
        </w:tc>
      </w:tr>
    </w:tbl>
    <w:p w:rsidR="00A27264" w:rsidRPr="00A27264" w:rsidRDefault="00A27264" w:rsidP="00A27264">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27264">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27264" w:rsidRPr="00A27264" w:rsidTr="00866E67">
        <w:trPr>
          <w:tblCellSpacing w:w="0" w:type="dxa"/>
        </w:trPr>
        <w:tc>
          <w:tcPr>
            <w:tcW w:w="5000" w:type="pct"/>
            <w:tcBorders>
              <w:top w:val="single" w:sz="6" w:space="0" w:color="000000"/>
              <w:bottom w:val="single" w:sz="6" w:space="0" w:color="000000"/>
            </w:tcBorders>
          </w:tcPr>
          <w:p w:rsidR="00A27264" w:rsidRPr="00A27264" w:rsidRDefault="00A27264" w:rsidP="00A2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fr-FR" w:eastAsia="fr-FR"/>
              </w:rPr>
            </w:pPr>
            <w:r w:rsidRPr="00A27264">
              <w:rPr>
                <w:rFonts w:ascii="Times New Roman" w:eastAsia="Times New Roman" w:hAnsi="Times New Roman" w:cs="Times New Roman"/>
                <w:noProof/>
                <w:sz w:val="24"/>
                <w:szCs w:val="24"/>
                <w:lang w:eastAsia="fr-FR"/>
              </w:rPr>
              <w:t xml:space="preserve">The measure will be implemented through a series of capacity building measures, roadmaps, market analyses and collection/dissemination of good practices and an annual report on the results achieved with the Action Plan implementation. It foresees also the technical secretariat support for the High Level Forum and the Thematic Groups set up with the context of Construction 2020. </w:t>
            </w:r>
            <w:r w:rsidRPr="00A27264">
              <w:rPr>
                <w:rFonts w:ascii="Times New Roman" w:eastAsia="Times New Roman" w:hAnsi="Times New Roman" w:cs="Times New Roman"/>
                <w:noProof/>
                <w:sz w:val="24"/>
                <w:szCs w:val="24"/>
                <w:lang w:val="fr-FR" w:eastAsia="fr-FR"/>
              </w:rPr>
              <w:t>It includes:</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Capacity building measures: promote exchange of good practice at policy level that could support Member States in the implementation of the strategy and establishing links with platforms, think-tanks and forum at national level to ensure commitment and capacity building of the different actors;</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Road maps for implementing the different parts of the strategy tailored to the state of development in the various Member States and sector organisations;</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Market analysis and collection/dissemination of good practices relating to different elements of the strategy and recommendations from the High level Forum. These activities would deal with specific domains or measure of the Action Plan Construction 2020 related to investment needs (e.g. for building and infrastructure renovation, recycling construction and demolition waste, smart construction, innovation), the anticipation of future sector skills and education/trianing needs, healt</w:t>
            </w:r>
            <w:r w:rsidR="005E2B6B">
              <w:rPr>
                <w:rFonts w:ascii="Times New Roman" w:eastAsia="Times New Roman" w:hAnsi="Times New Roman" w:cs="Times New Roman"/>
                <w:noProof/>
                <w:sz w:val="24"/>
                <w:szCs w:val="24"/>
                <w:lang w:eastAsia="fr-FR"/>
              </w:rPr>
              <w:t>h and safety aspects, administr</w:t>
            </w:r>
            <w:r w:rsidRPr="00A27264">
              <w:rPr>
                <w:rFonts w:ascii="Times New Roman" w:eastAsia="Times New Roman" w:hAnsi="Times New Roman" w:cs="Times New Roman"/>
                <w:noProof/>
                <w:sz w:val="24"/>
                <w:szCs w:val="24"/>
                <w:lang w:eastAsia="fr-FR"/>
              </w:rPr>
              <w:t>a</w:t>
            </w:r>
            <w:r w:rsidR="005E2B6B">
              <w:rPr>
                <w:rFonts w:ascii="Times New Roman" w:eastAsia="Times New Roman" w:hAnsi="Times New Roman" w:cs="Times New Roman"/>
                <w:noProof/>
                <w:sz w:val="24"/>
                <w:szCs w:val="24"/>
                <w:lang w:eastAsia="fr-FR"/>
              </w:rPr>
              <w:t>t</w:t>
            </w:r>
            <w:r w:rsidRPr="00A27264">
              <w:rPr>
                <w:rFonts w:ascii="Times New Roman" w:eastAsia="Times New Roman" w:hAnsi="Times New Roman" w:cs="Times New Roman"/>
                <w:noProof/>
                <w:sz w:val="24"/>
                <w:szCs w:val="24"/>
                <w:lang w:eastAsia="fr-FR"/>
              </w:rPr>
              <w:t>ive and regulatory barriers to construction services provision, positioning of EU operators with respect to non EU operators;</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Gathering a strong factual basis on market conditions and competitive pressures on various market segments (residential, non-residential, infrastructure including for transport), employment and the level of skills in construction enterprises, the access to finance and delays of payment, investments in R&amp;D, the cost of energy and raw materials, insurance and liability related matters, the access to non-EU markets and competition issues; a state of play of national regulatory measures with respect to sustainability in construction (energy efficiency, renwable energy production and consumption, water consumption, waste, natural resources);</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The assessment of the impact of national policy measures on the construction sector  with respect to the 5 objectives of Construction 2020;</w:t>
            </w:r>
          </w:p>
          <w:p w:rsidR="00A27264" w:rsidRPr="005E2B6B"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5E2B6B">
              <w:rPr>
                <w:rFonts w:ascii="Times New Roman" w:eastAsia="Times New Roman" w:hAnsi="Times New Roman" w:cs="Times New Roman"/>
                <w:noProof/>
                <w:sz w:val="24"/>
                <w:szCs w:val="24"/>
                <w:lang w:eastAsia="fr-FR"/>
              </w:rPr>
              <w:t>Initiatives related to skills/traineeship on new working practices, resource efficiency, key-enabling technologies, new materials, etc. in connection with EU Skills and Human Capital Agenda;</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An annual report about the results achieved with the implementation of the Action Plan. This report will be presented and discussed with the Construction 2020 High Level Forum.</w:t>
            </w:r>
          </w:p>
        </w:tc>
      </w:tr>
    </w:tbl>
    <w:p w:rsidR="00A27264" w:rsidRPr="00A27264" w:rsidRDefault="00A27264" w:rsidP="00A27264">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27264">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27264" w:rsidRPr="00A27264" w:rsidTr="00866E67">
        <w:trPr>
          <w:tblCellSpacing w:w="0" w:type="dxa"/>
        </w:trPr>
        <w:tc>
          <w:tcPr>
            <w:tcW w:w="0" w:type="auto"/>
            <w:tcBorders>
              <w:top w:val="single" w:sz="6" w:space="0" w:color="000000"/>
              <w:bottom w:val="single" w:sz="6" w:space="0" w:color="000000"/>
            </w:tcBorders>
          </w:tcPr>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Operation of an EU Observat</w:t>
            </w:r>
            <w:r w:rsidR="005E2B6B">
              <w:rPr>
                <w:rFonts w:ascii="Times New Roman" w:eastAsia="Times New Roman" w:hAnsi="Times New Roman" w:cs="Times New Roman"/>
                <w:noProof/>
                <w:sz w:val="24"/>
                <w:szCs w:val="24"/>
                <w:lang w:eastAsia="fr-FR"/>
              </w:rPr>
              <w:t>ory on Construction to keep track of</w:t>
            </w:r>
            <w:r w:rsidRPr="00A27264">
              <w:rPr>
                <w:rFonts w:ascii="Times New Roman" w:eastAsia="Times New Roman" w:hAnsi="Times New Roman" w:cs="Times New Roman"/>
                <w:noProof/>
                <w:sz w:val="24"/>
                <w:szCs w:val="24"/>
                <w:lang w:eastAsia="fr-FR"/>
              </w:rPr>
              <w:t xml:space="preserve"> the competitiveness and sustainability aspects related to the construction sector and its enterprise</w:t>
            </w:r>
            <w:r w:rsidR="005E2B6B">
              <w:rPr>
                <w:rFonts w:ascii="Times New Roman" w:eastAsia="Times New Roman" w:hAnsi="Times New Roman" w:cs="Times New Roman"/>
                <w:noProof/>
                <w:sz w:val="24"/>
                <w:szCs w:val="24"/>
                <w:lang w:eastAsia="fr-FR"/>
              </w:rPr>
              <w:t>s in the EU-28 Member S</w:t>
            </w:r>
            <w:r w:rsidRPr="00A27264">
              <w:rPr>
                <w:rFonts w:ascii="Times New Roman" w:eastAsia="Times New Roman" w:hAnsi="Times New Roman" w:cs="Times New Roman"/>
                <w:noProof/>
                <w:sz w:val="24"/>
                <w:szCs w:val="24"/>
                <w:lang w:eastAsia="fr-FR"/>
              </w:rPr>
              <w:t>tates;</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Increased attractiveness of the construction sector for new talents;</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Increased investment in low energy buildings renovation and infrastructure upgrading;</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val="fr-FR" w:eastAsia="fr-FR"/>
              </w:rPr>
            </w:pPr>
            <w:r w:rsidRPr="00A27264">
              <w:rPr>
                <w:rFonts w:ascii="Times New Roman" w:eastAsia="Times New Roman" w:hAnsi="Times New Roman" w:cs="Times New Roman"/>
                <w:noProof/>
                <w:sz w:val="24"/>
                <w:szCs w:val="24"/>
                <w:lang w:val="fr-FR" w:eastAsia="fr-FR"/>
              </w:rPr>
              <w:t>Easier access to non-EU construction markets.</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Higher involvement of Member States and stakeholders in the strategy implementation.</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Strenghtening the links between EU, national and sectorial agendas for construction, and of transfer of experience and good practice</w:t>
            </w:r>
          </w:p>
          <w:p w:rsidR="00A27264" w:rsidRPr="00A27264" w:rsidRDefault="00A27264" w:rsidP="005E2B6B">
            <w:pPr>
              <w:numPr>
                <w:ilvl w:val="0"/>
                <w:numId w:val="34"/>
              </w:numPr>
              <w:spacing w:after="0" w:line="240" w:lineRule="auto"/>
              <w:jc w:val="both"/>
              <w:rPr>
                <w:rFonts w:ascii="Times New Roman" w:eastAsia="Times New Roman" w:hAnsi="Times New Roman" w:cs="Times New Roman"/>
                <w:szCs w:val="24"/>
                <w:lang w:eastAsia="fr-FR"/>
              </w:rPr>
            </w:pPr>
            <w:r w:rsidRPr="00A27264">
              <w:rPr>
                <w:rFonts w:ascii="Times New Roman" w:eastAsia="Times New Roman" w:hAnsi="Times New Roman" w:cs="Times New Roman"/>
                <w:noProof/>
                <w:sz w:val="24"/>
                <w:szCs w:val="24"/>
                <w:lang w:eastAsia="fr-FR"/>
              </w:rPr>
              <w:t>Increased knowledge about policy formulation, monitoring and assessment with respect to sustainability and copetitiveness in construction.</w:t>
            </w:r>
          </w:p>
        </w:tc>
      </w:tr>
    </w:tbl>
    <w:p w:rsidR="00A27264" w:rsidRPr="00A27264" w:rsidRDefault="00A27264" w:rsidP="00A27264">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27264">
        <w:rPr>
          <w:rFonts w:ascii="Times New Roman" w:eastAsia="Times New Roman" w:hAnsi="Times New Roman" w:cs="Times New Roman"/>
          <w:b/>
          <w:bCs/>
          <w:caps/>
          <w:sz w:val="24"/>
          <w:szCs w:val="24"/>
          <w:lang w:eastAsia="fr-FR"/>
        </w:rPr>
        <w:t xml:space="preserve">the method of implementation </w:t>
      </w:r>
      <w:r w:rsidR="0061682E">
        <w:rPr>
          <w:rFonts w:ascii="Times New Roman" w:eastAsia="Times New Roman" w:hAnsi="Times New Roman" w:cs="Times New Roman"/>
          <w:b/>
          <w:bCs/>
          <w:caps/>
          <w:sz w:val="24"/>
          <w:szCs w:val="24"/>
          <w:lang w:eastAsia="fr-FR"/>
        </w:rPr>
        <w:t>A</w:t>
      </w:r>
      <w:r w:rsidRPr="00A27264">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045"/>
        <w:gridCol w:w="4370"/>
        <w:gridCol w:w="1701"/>
        <w:gridCol w:w="30"/>
      </w:tblGrid>
      <w:tr w:rsidR="00A27264" w:rsidRPr="00A27264" w:rsidTr="00627516">
        <w:trPr>
          <w:tblHeader/>
          <w:tblCellSpacing w:w="0" w:type="dxa"/>
        </w:trPr>
        <w:tc>
          <w:tcPr>
            <w:tcW w:w="3045" w:type="dxa"/>
            <w:tcBorders>
              <w:top w:val="outset" w:sz="6" w:space="0" w:color="auto"/>
              <w:left w:val="outset" w:sz="6" w:space="0" w:color="auto"/>
              <w:bottom w:val="outset" w:sz="6" w:space="0" w:color="auto"/>
              <w:right w:val="outset" w:sz="6" w:space="0" w:color="auto"/>
            </w:tcBorders>
            <w:vAlign w:val="center"/>
          </w:tcPr>
          <w:p w:rsidR="00A27264" w:rsidRPr="00A27264" w:rsidRDefault="00A27264" w:rsidP="00A27264">
            <w:pPr>
              <w:spacing w:before="120" w:after="0" w:line="240" w:lineRule="auto"/>
              <w:jc w:val="center"/>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b/>
                <w:bCs/>
                <w:caps/>
                <w:szCs w:val="24"/>
                <w:lang w:eastAsia="fr-FR"/>
              </w:rPr>
              <w:t>Implementation mode</w:t>
            </w:r>
          </w:p>
        </w:tc>
        <w:tc>
          <w:tcPr>
            <w:tcW w:w="4370" w:type="dxa"/>
            <w:tcBorders>
              <w:top w:val="outset" w:sz="6" w:space="0" w:color="auto"/>
              <w:left w:val="outset" w:sz="6" w:space="0" w:color="auto"/>
              <w:bottom w:val="outset" w:sz="6" w:space="0" w:color="auto"/>
              <w:right w:val="outset" w:sz="6" w:space="0" w:color="auto"/>
            </w:tcBorders>
            <w:vAlign w:val="center"/>
          </w:tcPr>
          <w:p w:rsidR="00A27264" w:rsidRPr="00A27264" w:rsidRDefault="00A27264" w:rsidP="00A27264">
            <w:pPr>
              <w:spacing w:before="120" w:after="0" w:line="240" w:lineRule="auto"/>
              <w:jc w:val="center"/>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b/>
                <w:bCs/>
                <w:caps/>
                <w:szCs w:val="24"/>
                <w:lang w:eastAsia="fr-FR"/>
              </w:rPr>
              <w:t>TITLE</w:t>
            </w:r>
          </w:p>
        </w:tc>
        <w:tc>
          <w:tcPr>
            <w:tcW w:w="1731" w:type="dxa"/>
            <w:gridSpan w:val="2"/>
            <w:tcBorders>
              <w:top w:val="outset" w:sz="6" w:space="0" w:color="auto"/>
              <w:left w:val="outset" w:sz="6" w:space="0" w:color="auto"/>
              <w:bottom w:val="outset" w:sz="6" w:space="0" w:color="auto"/>
              <w:right w:val="outset" w:sz="6" w:space="0" w:color="auto"/>
            </w:tcBorders>
            <w:vAlign w:val="center"/>
          </w:tcPr>
          <w:p w:rsidR="00A27264" w:rsidRPr="00A27264" w:rsidRDefault="00A27264" w:rsidP="00A27264">
            <w:pPr>
              <w:spacing w:before="120" w:after="0" w:line="240" w:lineRule="auto"/>
              <w:jc w:val="center"/>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b/>
                <w:bCs/>
                <w:caps/>
                <w:szCs w:val="24"/>
                <w:lang w:eastAsia="fr-FR"/>
              </w:rPr>
              <w:t>Budget (EUR)</w:t>
            </w:r>
          </w:p>
        </w:tc>
      </w:tr>
      <w:tr w:rsidR="00A27264" w:rsidRPr="00A27264" w:rsidTr="00627516">
        <w:trPr>
          <w:gridAfter w:val="1"/>
          <w:wAfter w:w="30" w:type="dxa"/>
          <w:tblCellSpacing w:w="0" w:type="dxa"/>
        </w:trPr>
        <w:tc>
          <w:tcPr>
            <w:tcW w:w="3045" w:type="dxa"/>
            <w:tcBorders>
              <w:top w:val="outset" w:sz="6" w:space="0" w:color="auto"/>
              <w:left w:val="outset" w:sz="6" w:space="0" w:color="auto"/>
              <w:bottom w:val="outset" w:sz="6" w:space="0" w:color="auto"/>
              <w:right w:val="outset" w:sz="6" w:space="0" w:color="auto"/>
            </w:tcBorders>
          </w:tcPr>
          <w:p w:rsidR="00A27264" w:rsidRPr="00A27264" w:rsidRDefault="00A27264" w:rsidP="00A27264">
            <w:p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New Call for tenders</w:t>
            </w:r>
          </w:p>
        </w:tc>
        <w:tc>
          <w:tcPr>
            <w:tcW w:w="4370" w:type="dxa"/>
            <w:tcBorders>
              <w:top w:val="outset" w:sz="6" w:space="0" w:color="auto"/>
              <w:left w:val="outset" w:sz="6" w:space="0" w:color="auto"/>
              <w:bottom w:val="outset" w:sz="6" w:space="0" w:color="auto"/>
              <w:right w:val="outset" w:sz="6" w:space="0" w:color="auto"/>
            </w:tcBorders>
          </w:tcPr>
          <w:p w:rsidR="00A27264" w:rsidRPr="00A27264" w:rsidRDefault="00A27264" w:rsidP="00A27264">
            <w:pPr>
              <w:spacing w:after="0" w:line="240" w:lineRule="auto"/>
              <w:jc w:val="both"/>
              <w:rPr>
                <w:rFonts w:ascii="Times New Roman" w:eastAsia="Times New Roman" w:hAnsi="Times New Roman" w:cs="Times New Roman"/>
                <w:noProof/>
                <w:sz w:val="24"/>
                <w:szCs w:val="24"/>
                <w:lang w:val="fr-FR" w:eastAsia="fr-FR"/>
              </w:rPr>
            </w:pPr>
            <w:r w:rsidRPr="00A27264">
              <w:rPr>
                <w:rFonts w:ascii="Times New Roman" w:eastAsia="Times New Roman" w:hAnsi="Times New Roman" w:cs="Times New Roman"/>
                <w:noProof/>
                <w:sz w:val="24"/>
                <w:szCs w:val="24"/>
                <w:lang w:val="fr-FR" w:eastAsia="fr-FR"/>
              </w:rPr>
              <w:t>Implementation of the Action Plan “Construction 2020” – European Construction Observatory</w:t>
            </w:r>
          </w:p>
        </w:tc>
        <w:tc>
          <w:tcPr>
            <w:tcW w:w="1701" w:type="dxa"/>
            <w:tcBorders>
              <w:top w:val="outset" w:sz="6" w:space="0" w:color="auto"/>
              <w:left w:val="outset" w:sz="6" w:space="0" w:color="auto"/>
              <w:bottom w:val="outset" w:sz="6" w:space="0" w:color="auto"/>
              <w:right w:val="outset" w:sz="6" w:space="0" w:color="auto"/>
            </w:tcBorders>
          </w:tcPr>
          <w:p w:rsidR="00A27264" w:rsidRPr="00A27264" w:rsidRDefault="00A27264" w:rsidP="00A27264">
            <w:pPr>
              <w:spacing w:after="0" w:line="240" w:lineRule="auto"/>
              <w:jc w:val="center"/>
              <w:rPr>
                <w:rFonts w:ascii="Times New Roman" w:eastAsia="Times New Roman" w:hAnsi="Times New Roman" w:cs="Times New Roman"/>
                <w:noProof/>
                <w:sz w:val="24"/>
                <w:szCs w:val="24"/>
                <w:lang w:val="fr-FR" w:eastAsia="fr-FR"/>
              </w:rPr>
            </w:pPr>
            <w:r w:rsidRPr="00A27264">
              <w:rPr>
                <w:rFonts w:ascii="Times New Roman" w:eastAsia="Times New Roman" w:hAnsi="Times New Roman" w:cs="Times New Roman"/>
                <w:noProof/>
                <w:sz w:val="24"/>
                <w:szCs w:val="24"/>
                <w:lang w:val="fr-FR" w:eastAsia="fr-FR"/>
              </w:rPr>
              <w:t>400 000</w:t>
            </w:r>
          </w:p>
        </w:tc>
      </w:tr>
      <w:tr w:rsidR="00A27264" w:rsidRPr="00A27264" w:rsidTr="00627516">
        <w:trPr>
          <w:gridAfter w:val="1"/>
          <w:wAfter w:w="30" w:type="dxa"/>
          <w:tblCellSpacing w:w="0" w:type="dxa"/>
        </w:trPr>
        <w:tc>
          <w:tcPr>
            <w:tcW w:w="3045" w:type="dxa"/>
            <w:tcBorders>
              <w:top w:val="outset" w:sz="6" w:space="0" w:color="auto"/>
              <w:left w:val="outset" w:sz="6" w:space="0" w:color="auto"/>
              <w:bottom w:val="outset" w:sz="6" w:space="0" w:color="auto"/>
              <w:right w:val="outset" w:sz="6" w:space="0" w:color="auto"/>
            </w:tcBorders>
          </w:tcPr>
          <w:p w:rsidR="00A27264" w:rsidRPr="00A27264" w:rsidRDefault="00A27264" w:rsidP="00A27264">
            <w:p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Contract renewal</w:t>
            </w:r>
          </w:p>
        </w:tc>
        <w:tc>
          <w:tcPr>
            <w:tcW w:w="4370" w:type="dxa"/>
            <w:tcBorders>
              <w:top w:val="outset" w:sz="6" w:space="0" w:color="auto"/>
              <w:left w:val="outset" w:sz="6" w:space="0" w:color="auto"/>
              <w:bottom w:val="outset" w:sz="6" w:space="0" w:color="auto"/>
              <w:right w:val="outset" w:sz="6" w:space="0" w:color="auto"/>
            </w:tcBorders>
          </w:tcPr>
          <w:p w:rsidR="00A27264" w:rsidRPr="00A27264" w:rsidRDefault="00A27264" w:rsidP="00A27264">
            <w:pPr>
              <w:spacing w:after="0" w:line="240" w:lineRule="auto"/>
              <w:jc w:val="both"/>
              <w:rPr>
                <w:rFonts w:ascii="Times New Roman" w:eastAsia="Times New Roman" w:hAnsi="Times New Roman" w:cs="Times New Roman"/>
                <w:noProof/>
                <w:sz w:val="24"/>
                <w:szCs w:val="24"/>
                <w:lang w:eastAsia="fr-FR"/>
              </w:rPr>
            </w:pPr>
            <w:r w:rsidRPr="00A27264">
              <w:rPr>
                <w:rFonts w:ascii="Times New Roman" w:eastAsia="Times New Roman" w:hAnsi="Times New Roman" w:cs="Times New Roman"/>
                <w:noProof/>
                <w:sz w:val="24"/>
                <w:szCs w:val="24"/>
                <w:lang w:eastAsia="fr-FR"/>
              </w:rPr>
              <w:t>Implementation of the Action Plan “Construction 2020” – Technical secretariat</w:t>
            </w:r>
          </w:p>
        </w:tc>
        <w:tc>
          <w:tcPr>
            <w:tcW w:w="1701" w:type="dxa"/>
            <w:tcBorders>
              <w:top w:val="outset" w:sz="6" w:space="0" w:color="auto"/>
              <w:left w:val="outset" w:sz="6" w:space="0" w:color="auto"/>
              <w:bottom w:val="outset" w:sz="6" w:space="0" w:color="auto"/>
              <w:right w:val="outset" w:sz="6" w:space="0" w:color="auto"/>
            </w:tcBorders>
          </w:tcPr>
          <w:p w:rsidR="00A27264" w:rsidRPr="00A27264" w:rsidRDefault="00A27264" w:rsidP="00A27264">
            <w:pPr>
              <w:spacing w:after="0" w:line="240" w:lineRule="auto"/>
              <w:jc w:val="center"/>
              <w:rPr>
                <w:rFonts w:ascii="Times New Roman" w:eastAsia="Times New Roman" w:hAnsi="Times New Roman" w:cs="Times New Roman"/>
                <w:noProof/>
                <w:sz w:val="24"/>
                <w:szCs w:val="24"/>
                <w:lang w:val="fr-FR" w:eastAsia="fr-FR"/>
              </w:rPr>
            </w:pPr>
            <w:r w:rsidRPr="00A27264">
              <w:rPr>
                <w:rFonts w:ascii="Times New Roman" w:eastAsia="Times New Roman" w:hAnsi="Times New Roman" w:cs="Times New Roman"/>
                <w:noProof/>
                <w:sz w:val="24"/>
                <w:szCs w:val="24"/>
                <w:lang w:val="fr-FR" w:eastAsia="fr-FR"/>
              </w:rPr>
              <w:t>185 000</w:t>
            </w:r>
          </w:p>
        </w:tc>
      </w:tr>
      <w:tr w:rsidR="00A27264" w:rsidRPr="00A27264" w:rsidTr="00627516">
        <w:trPr>
          <w:gridAfter w:val="1"/>
          <w:wAfter w:w="30" w:type="dxa"/>
          <w:tblCellSpacing w:w="0" w:type="dxa"/>
        </w:trPr>
        <w:tc>
          <w:tcPr>
            <w:tcW w:w="3045" w:type="dxa"/>
            <w:tcBorders>
              <w:top w:val="outset" w:sz="6" w:space="0" w:color="auto"/>
              <w:left w:val="outset" w:sz="6" w:space="0" w:color="auto"/>
              <w:bottom w:val="outset" w:sz="6" w:space="0" w:color="auto"/>
              <w:right w:val="outset" w:sz="6" w:space="0" w:color="auto"/>
            </w:tcBorders>
            <w:shd w:val="clear" w:color="auto" w:fill="BFBFBF"/>
          </w:tcPr>
          <w:p w:rsidR="00A27264" w:rsidRPr="00A27264" w:rsidRDefault="00A27264" w:rsidP="00A27264">
            <w:pPr>
              <w:spacing w:after="0" w:line="240" w:lineRule="auto"/>
              <w:jc w:val="both"/>
              <w:rPr>
                <w:rFonts w:ascii="Times New Roman" w:eastAsia="Times New Roman" w:hAnsi="Times New Roman" w:cs="Times New Roman"/>
                <w:b/>
                <w:noProof/>
                <w:sz w:val="24"/>
                <w:szCs w:val="24"/>
                <w:lang w:val="fr-FR" w:eastAsia="fr-FR"/>
              </w:rPr>
            </w:pPr>
            <w:r w:rsidRPr="00A27264">
              <w:rPr>
                <w:rFonts w:ascii="Times New Roman" w:eastAsia="Times New Roman" w:hAnsi="Times New Roman" w:cs="Times New Roman"/>
                <w:b/>
                <w:noProof/>
                <w:sz w:val="24"/>
                <w:szCs w:val="24"/>
                <w:lang w:val="fr-FR" w:eastAsia="fr-FR"/>
              </w:rPr>
              <w:t>Total</w:t>
            </w:r>
          </w:p>
        </w:tc>
        <w:tc>
          <w:tcPr>
            <w:tcW w:w="4370" w:type="dxa"/>
            <w:tcBorders>
              <w:top w:val="outset" w:sz="6" w:space="0" w:color="auto"/>
              <w:left w:val="outset" w:sz="6" w:space="0" w:color="auto"/>
              <w:bottom w:val="outset" w:sz="6" w:space="0" w:color="auto"/>
              <w:right w:val="outset" w:sz="6" w:space="0" w:color="auto"/>
            </w:tcBorders>
            <w:shd w:val="clear" w:color="auto" w:fill="BFBFBF"/>
          </w:tcPr>
          <w:p w:rsidR="00A27264" w:rsidRPr="00A27264" w:rsidRDefault="00A27264" w:rsidP="00A27264">
            <w:pPr>
              <w:spacing w:after="0" w:line="240" w:lineRule="auto"/>
              <w:jc w:val="both"/>
              <w:rPr>
                <w:rFonts w:ascii="Times New Roman" w:eastAsia="Times New Roman" w:hAnsi="Times New Roman" w:cs="Times New Roman"/>
                <w:b/>
                <w:noProof/>
                <w:sz w:val="24"/>
                <w:szCs w:val="24"/>
                <w:lang w:val="fr-FR" w:eastAsia="fr-FR"/>
              </w:rPr>
            </w:pPr>
          </w:p>
        </w:tc>
        <w:tc>
          <w:tcPr>
            <w:tcW w:w="1701" w:type="dxa"/>
            <w:tcBorders>
              <w:top w:val="outset" w:sz="6" w:space="0" w:color="auto"/>
              <w:left w:val="outset" w:sz="6" w:space="0" w:color="auto"/>
              <w:bottom w:val="outset" w:sz="6" w:space="0" w:color="auto"/>
              <w:right w:val="outset" w:sz="6" w:space="0" w:color="auto"/>
            </w:tcBorders>
            <w:shd w:val="clear" w:color="auto" w:fill="BFBFBF"/>
          </w:tcPr>
          <w:p w:rsidR="00A27264" w:rsidRPr="00A27264" w:rsidRDefault="00A27264" w:rsidP="00A27264">
            <w:pPr>
              <w:spacing w:after="0" w:line="240" w:lineRule="auto"/>
              <w:jc w:val="center"/>
              <w:rPr>
                <w:rFonts w:ascii="Times New Roman" w:eastAsia="Times New Roman" w:hAnsi="Times New Roman" w:cs="Times New Roman"/>
                <w:b/>
                <w:noProof/>
                <w:sz w:val="24"/>
                <w:szCs w:val="24"/>
                <w:lang w:val="fr-FR" w:eastAsia="fr-FR"/>
              </w:rPr>
            </w:pPr>
            <w:r w:rsidRPr="00A27264">
              <w:rPr>
                <w:rFonts w:ascii="Times New Roman" w:eastAsia="Times New Roman" w:hAnsi="Times New Roman" w:cs="Times New Roman"/>
                <w:b/>
                <w:noProof/>
                <w:sz w:val="24"/>
                <w:szCs w:val="24"/>
                <w:lang w:val="fr-FR" w:eastAsia="fr-FR"/>
              </w:rPr>
              <w:t>585 000</w:t>
            </w:r>
          </w:p>
        </w:tc>
      </w:tr>
    </w:tbl>
    <w:p w:rsidR="00A27264" w:rsidRPr="00A27264" w:rsidRDefault="00A27264" w:rsidP="00A27264">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27264">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A27264" w:rsidRPr="00A27264"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27264" w:rsidRPr="00A27264" w:rsidRDefault="00A27264" w:rsidP="00A27264">
            <w:pPr>
              <w:spacing w:before="120" w:after="0" w:line="240" w:lineRule="auto"/>
              <w:jc w:val="center"/>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b/>
                <w:bCs/>
                <w:caps/>
                <w:szCs w:val="24"/>
                <w:lang w:eastAsia="fr-FR"/>
              </w:rPr>
              <w:t>Milestone description: OBSERVATORY</w:t>
            </w:r>
          </w:p>
        </w:tc>
        <w:tc>
          <w:tcPr>
            <w:tcW w:w="1804" w:type="pct"/>
            <w:tcBorders>
              <w:top w:val="outset" w:sz="6" w:space="0" w:color="auto"/>
              <w:left w:val="outset" w:sz="6" w:space="0" w:color="auto"/>
              <w:bottom w:val="outset" w:sz="6" w:space="0" w:color="auto"/>
              <w:right w:val="outset" w:sz="6" w:space="0" w:color="auto"/>
            </w:tcBorders>
            <w:vAlign w:val="center"/>
          </w:tcPr>
          <w:p w:rsidR="00A27264" w:rsidRPr="00A27264" w:rsidRDefault="00A27264" w:rsidP="00A27264">
            <w:pPr>
              <w:spacing w:before="120" w:after="0" w:line="240" w:lineRule="auto"/>
              <w:jc w:val="center"/>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b/>
                <w:bCs/>
                <w:caps/>
                <w:szCs w:val="24"/>
                <w:lang w:eastAsia="fr-FR"/>
              </w:rPr>
              <w:t>Indicative quarter</w:t>
            </w:r>
          </w:p>
        </w:tc>
      </w:tr>
      <w:tr w:rsidR="00A27264" w:rsidRPr="00A27264" w:rsidTr="00866E67">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A27264" w:rsidRPr="00EA3F01" w:rsidRDefault="00A27264" w:rsidP="00A27264">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Publication of the call</w:t>
            </w:r>
          </w:p>
          <w:p w:rsidR="00A27264" w:rsidRPr="00EA3F01" w:rsidRDefault="00A27264" w:rsidP="00A27264">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Award </w:t>
            </w:r>
          </w:p>
          <w:p w:rsidR="00A27264" w:rsidRPr="00EA3F01" w:rsidRDefault="00A27264" w:rsidP="00A27264">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Signature of the contract</w:t>
            </w:r>
          </w:p>
          <w:p w:rsidR="00A27264" w:rsidRPr="00676222" w:rsidRDefault="00676222" w:rsidP="00A27264">
            <w:pPr>
              <w:spacing w:before="120" w:after="0" w:line="240" w:lineRule="auto"/>
              <w:jc w:val="both"/>
              <w:outlineLvl w:val="4"/>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Start of the services</w:t>
            </w:r>
          </w:p>
        </w:tc>
        <w:tc>
          <w:tcPr>
            <w:tcW w:w="0" w:type="auto"/>
            <w:tcBorders>
              <w:top w:val="outset" w:sz="6" w:space="0" w:color="auto"/>
              <w:left w:val="outset" w:sz="6" w:space="0" w:color="auto"/>
              <w:bottom w:val="outset" w:sz="6" w:space="0" w:color="auto"/>
              <w:right w:val="outset" w:sz="6" w:space="0" w:color="auto"/>
            </w:tcBorders>
          </w:tcPr>
          <w:p w:rsidR="00A27264" w:rsidRPr="00EA3F01" w:rsidRDefault="00A27264" w:rsidP="00A27264">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Q2 2017</w:t>
            </w:r>
          </w:p>
          <w:p w:rsidR="00A27264" w:rsidRPr="00EA3F01" w:rsidRDefault="00A27264" w:rsidP="00A27264">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Q4 2017</w:t>
            </w:r>
          </w:p>
          <w:p w:rsidR="00A27264" w:rsidRPr="00EA3F01" w:rsidRDefault="00A27264" w:rsidP="00A27264">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Q4 2017</w:t>
            </w:r>
          </w:p>
          <w:p w:rsidR="00A27264" w:rsidRPr="00EA3F01" w:rsidRDefault="00A27264" w:rsidP="00A27264">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caps/>
                <w:sz w:val="24"/>
                <w:szCs w:val="24"/>
                <w:lang w:eastAsia="fr-FR"/>
              </w:rPr>
              <w:t>2018</w:t>
            </w:r>
          </w:p>
        </w:tc>
      </w:tr>
      <w:tr w:rsidR="00A27264" w:rsidRPr="00A27264" w:rsidTr="00866E6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A27264" w:rsidRPr="00005E0C" w:rsidRDefault="00C47EA6" w:rsidP="00A2726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Indicative </w:t>
            </w:r>
            <w:r w:rsidR="00A27264" w:rsidRPr="00EA3F01">
              <w:rPr>
                <w:rFonts w:ascii="Times New Roman" w:eastAsia="Times New Roman" w:hAnsi="Times New Roman" w:cs="Times New Roman"/>
                <w:sz w:val="24"/>
                <w:szCs w:val="24"/>
                <w:lang w:eastAsia="fr-FR"/>
              </w:rPr>
              <w:t>duration of the contract/grant agreement: 12 months (up to 48</w:t>
            </w:r>
            <w:r w:rsidR="00005E0C">
              <w:rPr>
                <w:rFonts w:ascii="Times New Roman" w:eastAsia="Times New Roman" w:hAnsi="Times New Roman" w:cs="Times New Roman"/>
                <w:sz w:val="24"/>
                <w:szCs w:val="24"/>
                <w:lang w:eastAsia="fr-FR"/>
              </w:rPr>
              <w:t xml:space="preserve"> months – 3 possible renewals).</w:t>
            </w:r>
          </w:p>
        </w:tc>
      </w:tr>
      <w:tr w:rsidR="00A27264" w:rsidRPr="00A27264" w:rsidTr="00866E67">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A27264" w:rsidRPr="00A27264" w:rsidRDefault="00A27264" w:rsidP="00A27264">
            <w:pPr>
              <w:spacing w:before="120" w:after="0" w:line="240" w:lineRule="auto"/>
              <w:jc w:val="center"/>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b/>
                <w:bCs/>
                <w:caps/>
                <w:szCs w:val="24"/>
                <w:lang w:eastAsia="fr-FR"/>
              </w:rPr>
              <w:t>Milestone description: TECHNICAL SECRETARIAT</w:t>
            </w:r>
          </w:p>
        </w:tc>
        <w:tc>
          <w:tcPr>
            <w:tcW w:w="1804" w:type="pct"/>
            <w:tcBorders>
              <w:top w:val="outset" w:sz="6" w:space="0" w:color="auto"/>
              <w:left w:val="outset" w:sz="6" w:space="0" w:color="auto"/>
              <w:bottom w:val="outset" w:sz="6" w:space="0" w:color="auto"/>
              <w:right w:val="outset" w:sz="6" w:space="0" w:color="auto"/>
            </w:tcBorders>
            <w:vAlign w:val="center"/>
          </w:tcPr>
          <w:p w:rsidR="00A27264" w:rsidRPr="00A27264" w:rsidRDefault="00A27264" w:rsidP="00A27264">
            <w:pPr>
              <w:spacing w:before="120" w:after="0" w:line="240" w:lineRule="auto"/>
              <w:jc w:val="center"/>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b/>
                <w:bCs/>
                <w:caps/>
                <w:szCs w:val="24"/>
                <w:lang w:eastAsia="fr-FR"/>
              </w:rPr>
              <w:t>Indicative quarter</w:t>
            </w:r>
          </w:p>
        </w:tc>
      </w:tr>
      <w:tr w:rsidR="00A27264" w:rsidRPr="00A27264" w:rsidTr="00866E67">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A27264" w:rsidRPr="00005E0C" w:rsidRDefault="00A27264" w:rsidP="00A27264">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Signa</w:t>
            </w:r>
            <w:r w:rsidR="00005E0C">
              <w:rPr>
                <w:rFonts w:ascii="Times New Roman" w:eastAsia="Times New Roman" w:hAnsi="Times New Roman" w:cs="Times New Roman"/>
                <w:bCs/>
                <w:sz w:val="24"/>
                <w:szCs w:val="24"/>
                <w:lang w:eastAsia="fr-FR"/>
              </w:rPr>
              <w:t>ture of the renewal of contract</w:t>
            </w:r>
          </w:p>
        </w:tc>
        <w:tc>
          <w:tcPr>
            <w:tcW w:w="0" w:type="auto"/>
            <w:tcBorders>
              <w:top w:val="outset" w:sz="6" w:space="0" w:color="auto"/>
              <w:left w:val="outset" w:sz="6" w:space="0" w:color="auto"/>
              <w:bottom w:val="outset" w:sz="6" w:space="0" w:color="auto"/>
              <w:right w:val="outset" w:sz="6" w:space="0" w:color="auto"/>
            </w:tcBorders>
          </w:tcPr>
          <w:p w:rsidR="00A27264" w:rsidRPr="00EA3F01" w:rsidRDefault="00A27264" w:rsidP="00A27264">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caps/>
                <w:sz w:val="24"/>
                <w:szCs w:val="24"/>
                <w:lang w:eastAsia="fr-FR"/>
              </w:rPr>
              <w:t>Q4 2017</w:t>
            </w:r>
          </w:p>
        </w:tc>
      </w:tr>
      <w:tr w:rsidR="00A27264" w:rsidRPr="00A27264" w:rsidTr="00866E6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A27264" w:rsidRPr="00EA3F01" w:rsidRDefault="00C47EA6" w:rsidP="00A2726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Indicative</w:t>
            </w:r>
            <w:r w:rsidR="00A27264" w:rsidRPr="00EA3F01">
              <w:rPr>
                <w:rFonts w:ascii="Times New Roman" w:eastAsia="Times New Roman" w:hAnsi="Times New Roman" w:cs="Times New Roman"/>
                <w:sz w:val="24"/>
                <w:szCs w:val="24"/>
                <w:lang w:eastAsia="fr-FR"/>
              </w:rPr>
              <w:t xml:space="preserve"> duration of the contract/grant agreement: 12 mon</w:t>
            </w:r>
            <w:r w:rsidR="00005E0C">
              <w:rPr>
                <w:rFonts w:ascii="Times New Roman" w:eastAsia="Times New Roman" w:hAnsi="Times New Roman" w:cs="Times New Roman"/>
                <w:sz w:val="24"/>
                <w:szCs w:val="24"/>
                <w:lang w:eastAsia="fr-FR"/>
              </w:rPr>
              <w:t>ths (2 more possible renewals).</w:t>
            </w:r>
          </w:p>
        </w:tc>
      </w:tr>
    </w:tbl>
    <w:p w:rsidR="00A27264" w:rsidRPr="00A27264" w:rsidRDefault="00A27264" w:rsidP="00A27264">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A27264">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27264" w:rsidRPr="00A27264" w:rsidTr="00866E67">
        <w:trPr>
          <w:tblCellSpacing w:w="0" w:type="dxa"/>
        </w:trPr>
        <w:tc>
          <w:tcPr>
            <w:tcW w:w="0" w:type="auto"/>
            <w:tcBorders>
              <w:top w:val="single" w:sz="6" w:space="0" w:color="000000"/>
              <w:bottom w:val="single" w:sz="6" w:space="0" w:color="000000"/>
            </w:tcBorders>
          </w:tcPr>
          <w:p w:rsidR="00A27264" w:rsidRPr="00A27264" w:rsidRDefault="00A27264" w:rsidP="00A27264">
            <w:pPr>
              <w:spacing w:after="0" w:line="240" w:lineRule="auto"/>
              <w:jc w:val="both"/>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b/>
                <w:bCs/>
                <w:caps/>
                <w:szCs w:val="24"/>
                <w:lang w:eastAsia="fr-FR"/>
              </w:rPr>
              <w:t>For the observatory</w:t>
            </w:r>
          </w:p>
          <w:p w:rsidR="00A27264" w:rsidRPr="00A27264" w:rsidRDefault="00A27264" w:rsidP="00A27264">
            <w:pPr>
              <w:autoSpaceDE w:val="0"/>
              <w:autoSpaceDN w:val="0"/>
              <w:adjustRightInd w:val="0"/>
              <w:spacing w:after="0" w:line="240" w:lineRule="auto"/>
              <w:rPr>
                <w:rFonts w:ascii="Times New Roman" w:eastAsia="Times New Roman" w:hAnsi="Times New Roman" w:cs="Times New Roman"/>
                <w:szCs w:val="24"/>
                <w:u w:val="single"/>
                <w:lang w:eastAsia="fr-FR"/>
              </w:rPr>
            </w:pPr>
          </w:p>
          <w:p w:rsidR="00A27264" w:rsidRPr="00EA3F01" w:rsidRDefault="00A27264" w:rsidP="00A27264">
            <w:pPr>
              <w:autoSpaceDE w:val="0"/>
              <w:autoSpaceDN w:val="0"/>
              <w:adjustRightInd w:val="0"/>
              <w:spacing w:after="0" w:line="240" w:lineRule="auto"/>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Indicator 1: Number and quality of the deliverables</w:t>
            </w:r>
          </w:p>
          <w:p w:rsidR="00A27264" w:rsidRPr="00EA3F01" w:rsidRDefault="00A27264" w:rsidP="00A27264">
            <w:pPr>
              <w:numPr>
                <w:ilvl w:val="0"/>
                <w:numId w:val="35"/>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Quality of the developed methodology;</w:t>
            </w:r>
          </w:p>
          <w:p w:rsidR="00A27264" w:rsidRPr="00EA3F01" w:rsidRDefault="00A27264" w:rsidP="00A27264">
            <w:pPr>
              <w:numPr>
                <w:ilvl w:val="0"/>
                <w:numId w:val="35"/>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Number and quality of the produced country profiles and policy measures fact sheets;</w:t>
            </w:r>
          </w:p>
          <w:p w:rsidR="00A27264" w:rsidRPr="00EA3F01" w:rsidRDefault="00A27264" w:rsidP="00A27264">
            <w:pPr>
              <w:numPr>
                <w:ilvl w:val="0"/>
                <w:numId w:val="35"/>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Quality of the semi-annual analytical reports</w:t>
            </w:r>
          </w:p>
          <w:p w:rsidR="00A27264" w:rsidRPr="00EA3F01" w:rsidRDefault="00A27264" w:rsidP="00A27264">
            <w:pPr>
              <w:autoSpaceDE w:val="0"/>
              <w:autoSpaceDN w:val="0"/>
              <w:adjustRightInd w:val="0"/>
              <w:spacing w:after="0" w:line="240" w:lineRule="auto"/>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Indicator 2: Utilisation of the website</w:t>
            </w:r>
          </w:p>
          <w:p w:rsidR="00A27264" w:rsidRPr="00EA3F01" w:rsidRDefault="00A27264" w:rsidP="00A27264">
            <w:pPr>
              <w:autoSpaceDE w:val="0"/>
              <w:autoSpaceDN w:val="0"/>
              <w:adjustRightInd w:val="0"/>
              <w:spacing w:after="0" w:line="240" w:lineRule="auto"/>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This indicator should focus on the number of times that the EUROPA webpages are</w:t>
            </w:r>
            <w:r w:rsidR="00937FFE">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used. It concerns especially:</w:t>
            </w:r>
          </w:p>
          <w:p w:rsidR="00A27264" w:rsidRPr="00EA3F01" w:rsidRDefault="00A27264" w:rsidP="00A27264">
            <w:pPr>
              <w:numPr>
                <w:ilvl w:val="0"/>
                <w:numId w:val="36"/>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Number of hits of the webpages;</w:t>
            </w:r>
          </w:p>
          <w:p w:rsidR="00A27264" w:rsidRPr="00EA3F01" w:rsidRDefault="00A27264" w:rsidP="00A27264">
            <w:pPr>
              <w:numPr>
                <w:ilvl w:val="0"/>
                <w:numId w:val="36"/>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Number of unique visitors;</w:t>
            </w:r>
          </w:p>
          <w:p w:rsidR="00A27264" w:rsidRPr="00EA3F01" w:rsidRDefault="00A27264" w:rsidP="00A27264">
            <w:pPr>
              <w:numPr>
                <w:ilvl w:val="0"/>
                <w:numId w:val="36"/>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Number of documents downloaded by type of documents;</w:t>
            </w:r>
          </w:p>
          <w:p w:rsidR="00A27264" w:rsidRPr="00EA3F01" w:rsidRDefault="00A27264" w:rsidP="00A27264">
            <w:pPr>
              <w:numPr>
                <w:ilvl w:val="0"/>
                <w:numId w:val="36"/>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Duration of visit, repetition of visitors, geographical coverage;</w:t>
            </w:r>
          </w:p>
          <w:p w:rsidR="00A27264" w:rsidRPr="00EA3F01" w:rsidRDefault="00A27264" w:rsidP="00A27264">
            <w:pPr>
              <w:autoSpaceDE w:val="0"/>
              <w:autoSpaceDN w:val="0"/>
              <w:adjustRightInd w:val="0"/>
              <w:spacing w:after="0" w:line="240" w:lineRule="auto"/>
              <w:rPr>
                <w:rFonts w:ascii="Times New Roman" w:eastAsia="Times New Roman" w:hAnsi="Times New Roman" w:cs="Times New Roman"/>
                <w:sz w:val="24"/>
                <w:szCs w:val="24"/>
                <w:u w:val="single"/>
                <w:lang w:eastAsia="fr-FR"/>
              </w:rPr>
            </w:pPr>
            <w:r w:rsidRPr="00EA3F01">
              <w:rPr>
                <w:rFonts w:ascii="Times New Roman" w:eastAsia="Times New Roman" w:hAnsi="Times New Roman" w:cs="Times New Roman"/>
                <w:sz w:val="24"/>
                <w:szCs w:val="24"/>
                <w:u w:val="single"/>
                <w:lang w:eastAsia="fr-FR"/>
              </w:rPr>
              <w:t>Indicator 3: Dissemination and promotion</w:t>
            </w:r>
          </w:p>
          <w:p w:rsidR="00A27264" w:rsidRPr="00EA3F01" w:rsidRDefault="00A27264" w:rsidP="00A27264">
            <w:pPr>
              <w:numPr>
                <w:ilvl w:val="0"/>
                <w:numId w:val="37"/>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Coherence and effectiveness of the dissemination strategy;</w:t>
            </w:r>
          </w:p>
          <w:p w:rsidR="00A27264" w:rsidRPr="00EA3F01" w:rsidRDefault="00A27264" w:rsidP="00A27264">
            <w:pPr>
              <w:numPr>
                <w:ilvl w:val="0"/>
                <w:numId w:val="37"/>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Quality and completeness of the EUROPA webpages;</w:t>
            </w:r>
          </w:p>
          <w:p w:rsidR="00C47EA6" w:rsidRPr="00C47EA6" w:rsidRDefault="00A27264" w:rsidP="00C47EA6">
            <w:pPr>
              <w:numPr>
                <w:ilvl w:val="0"/>
                <w:numId w:val="37"/>
              </w:numPr>
              <w:spacing w:after="240" w:line="240" w:lineRule="auto"/>
              <w:contextualSpacing/>
              <w:jc w:val="both"/>
              <w:rPr>
                <w:rFonts w:ascii="Times New Roman" w:eastAsia="Times New Roman" w:hAnsi="Times New Roman" w:cs="Times New Roman"/>
                <w:sz w:val="24"/>
                <w:szCs w:val="24"/>
              </w:rPr>
            </w:pPr>
            <w:r w:rsidRPr="00EA3F01">
              <w:rPr>
                <w:rFonts w:ascii="Times New Roman" w:eastAsia="Times New Roman" w:hAnsi="Times New Roman" w:cs="Times New Roman"/>
                <w:sz w:val="24"/>
                <w:szCs w:val="24"/>
              </w:rPr>
              <w:t>Number of the disseminated leaflets.</w:t>
            </w:r>
          </w:p>
        </w:tc>
      </w:tr>
    </w:tbl>
    <w:p w:rsidR="00A27264" w:rsidRPr="00A27264" w:rsidRDefault="00A27264" w:rsidP="00A27264">
      <w:pPr>
        <w:spacing w:after="0" w:line="240" w:lineRule="auto"/>
        <w:rPr>
          <w:rFonts w:ascii="Times New Roman" w:eastAsia="Times New Roman" w:hAnsi="Times New Roman" w:cs="Times New Roman"/>
          <w:sz w:val="24"/>
          <w:szCs w:val="24"/>
          <w:lang w:eastAsia="fr-FR"/>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A27264" w:rsidRPr="00A27264" w:rsidTr="00866E6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A27264" w:rsidRPr="00A27264" w:rsidRDefault="00A27264" w:rsidP="00A27264">
            <w:pPr>
              <w:spacing w:after="0" w:line="240" w:lineRule="auto"/>
              <w:jc w:val="both"/>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b/>
                <w:bCs/>
                <w:caps/>
                <w:szCs w:val="24"/>
                <w:lang w:eastAsia="fr-FR"/>
              </w:rPr>
              <w:t>For the SECRETARIAT</w:t>
            </w:r>
          </w:p>
          <w:p w:rsidR="00A27264" w:rsidRPr="00A27264" w:rsidRDefault="00A27264" w:rsidP="00A27264">
            <w:pPr>
              <w:spacing w:after="0" w:line="240" w:lineRule="auto"/>
              <w:jc w:val="both"/>
              <w:rPr>
                <w:rFonts w:ascii="Times New Roman" w:eastAsia="Times New Roman" w:hAnsi="Times New Roman" w:cs="Times New Roman"/>
                <w:b/>
                <w:bCs/>
                <w:caps/>
                <w:szCs w:val="24"/>
                <w:lang w:eastAsia="fr-FR"/>
              </w:rPr>
            </w:pPr>
          </w:p>
          <w:p w:rsidR="00A27264" w:rsidRPr="00A27264" w:rsidRDefault="00A27264" w:rsidP="00A27264">
            <w:pPr>
              <w:spacing w:after="0" w:line="240" w:lineRule="auto"/>
              <w:rPr>
                <w:rFonts w:ascii="Times New Roman" w:eastAsia="Times New Roman" w:hAnsi="Times New Roman" w:cs="Times New Roman"/>
                <w:b/>
                <w:bCs/>
                <w:caps/>
                <w:szCs w:val="24"/>
                <w:lang w:eastAsia="fr-FR"/>
              </w:rPr>
            </w:pPr>
            <w:r w:rsidRPr="00A27264">
              <w:rPr>
                <w:rFonts w:ascii="Times New Roman" w:eastAsia="Times New Roman" w:hAnsi="Times New Roman" w:cs="Times New Roman"/>
                <w:sz w:val="24"/>
                <w:szCs w:val="24"/>
                <w:u w:val="single"/>
                <w:lang w:eastAsia="es-ES_tradnl"/>
              </w:rPr>
              <w:t>Supporting the preparation of the meetings of the High Level Forum and Thematic Groups:</w:t>
            </w:r>
          </w:p>
          <w:p w:rsidR="00A27264" w:rsidRPr="00A27264" w:rsidRDefault="00A27264" w:rsidP="00A27264">
            <w:pPr>
              <w:numPr>
                <w:ilvl w:val="0"/>
                <w:numId w:val="38"/>
              </w:numPr>
              <w:spacing w:after="240" w:line="240" w:lineRule="auto"/>
              <w:contextualSpacing/>
              <w:jc w:val="both"/>
              <w:rPr>
                <w:rFonts w:ascii="Times New Roman" w:eastAsia="Times New Roman" w:hAnsi="Times New Roman" w:cs="Times New Roman"/>
                <w:b/>
                <w:bCs/>
                <w:caps/>
                <w:szCs w:val="20"/>
              </w:rPr>
            </w:pPr>
            <w:r w:rsidRPr="00A27264">
              <w:rPr>
                <w:rFonts w:ascii="Times New Roman" w:eastAsia="Times New Roman" w:hAnsi="Times New Roman" w:cs="Times New Roman"/>
                <w:sz w:val="24"/>
                <w:szCs w:val="20"/>
                <w:lang w:eastAsia="es-ES_tradnl"/>
              </w:rPr>
              <w:t>number of people attending the meetings</w:t>
            </w:r>
          </w:p>
          <w:p w:rsidR="00A27264" w:rsidRPr="00A27264" w:rsidRDefault="00A27264" w:rsidP="00A27264">
            <w:pPr>
              <w:numPr>
                <w:ilvl w:val="0"/>
                <w:numId w:val="38"/>
              </w:numPr>
              <w:spacing w:after="240" w:line="240" w:lineRule="auto"/>
              <w:contextualSpacing/>
              <w:jc w:val="both"/>
              <w:rPr>
                <w:rFonts w:ascii="Times New Roman" w:eastAsia="Times New Roman" w:hAnsi="Times New Roman" w:cs="Times New Roman"/>
                <w:b/>
                <w:bCs/>
                <w:caps/>
                <w:szCs w:val="20"/>
              </w:rPr>
            </w:pPr>
            <w:r w:rsidRPr="00A27264">
              <w:rPr>
                <w:rFonts w:ascii="Times New Roman" w:eastAsia="Times New Roman" w:hAnsi="Times New Roman" w:cs="Times New Roman"/>
                <w:sz w:val="24"/>
                <w:szCs w:val="20"/>
                <w:lang w:eastAsia="es-ES_tradnl"/>
              </w:rPr>
              <w:t>accuracy in definition of the agenda of the meetings</w:t>
            </w:r>
          </w:p>
          <w:p w:rsidR="00A27264" w:rsidRPr="00A27264" w:rsidRDefault="00A27264" w:rsidP="00A27264">
            <w:pPr>
              <w:numPr>
                <w:ilvl w:val="0"/>
                <w:numId w:val="38"/>
              </w:numPr>
              <w:spacing w:after="240" w:line="240" w:lineRule="auto"/>
              <w:contextualSpacing/>
              <w:jc w:val="both"/>
              <w:rPr>
                <w:rFonts w:ascii="Times New Roman" w:eastAsia="Times New Roman" w:hAnsi="Times New Roman" w:cs="Times New Roman"/>
                <w:b/>
                <w:bCs/>
                <w:caps/>
                <w:szCs w:val="20"/>
              </w:rPr>
            </w:pPr>
            <w:r w:rsidRPr="00A27264">
              <w:rPr>
                <w:rFonts w:ascii="Times New Roman" w:eastAsia="Times New Roman" w:hAnsi="Times New Roman" w:cs="Times New Roman"/>
                <w:sz w:val="24"/>
                <w:szCs w:val="20"/>
                <w:lang w:eastAsia="es-ES_tradnl"/>
              </w:rPr>
              <w:t>quality of the briefings for the participants and the chair</w:t>
            </w:r>
          </w:p>
          <w:p w:rsidR="00A27264" w:rsidRPr="00A27264" w:rsidRDefault="00A27264" w:rsidP="00A27264">
            <w:pPr>
              <w:numPr>
                <w:ilvl w:val="0"/>
                <w:numId w:val="38"/>
              </w:numPr>
              <w:spacing w:after="240" w:line="240" w:lineRule="auto"/>
              <w:contextualSpacing/>
              <w:jc w:val="both"/>
              <w:rPr>
                <w:rFonts w:ascii="Times New Roman" w:eastAsia="Times New Roman" w:hAnsi="Times New Roman" w:cs="Times New Roman"/>
                <w:b/>
                <w:bCs/>
                <w:caps/>
                <w:szCs w:val="20"/>
              </w:rPr>
            </w:pPr>
            <w:r w:rsidRPr="00A27264">
              <w:rPr>
                <w:rFonts w:ascii="Times New Roman" w:eastAsia="Times New Roman" w:hAnsi="Times New Roman" w:cs="Times New Roman"/>
                <w:sz w:val="24"/>
                <w:szCs w:val="20"/>
                <w:lang w:eastAsia="es-ES_tradnl"/>
              </w:rPr>
              <w:t>quality of the minutes of the meeting</w:t>
            </w:r>
          </w:p>
          <w:p w:rsidR="00A27264" w:rsidRPr="00A27264" w:rsidRDefault="00A27264" w:rsidP="00A27264">
            <w:pPr>
              <w:spacing w:after="0" w:line="240" w:lineRule="auto"/>
              <w:rPr>
                <w:rFonts w:ascii="Times New Roman" w:eastAsia="Times New Roman" w:hAnsi="Times New Roman" w:cs="Times New Roman"/>
                <w:sz w:val="24"/>
                <w:szCs w:val="24"/>
                <w:u w:val="single"/>
                <w:lang w:eastAsia="es-ES_tradnl"/>
              </w:rPr>
            </w:pPr>
            <w:r w:rsidRPr="00A27264">
              <w:rPr>
                <w:rFonts w:ascii="Times New Roman" w:eastAsia="Times New Roman" w:hAnsi="Times New Roman" w:cs="Times New Roman"/>
                <w:sz w:val="24"/>
                <w:szCs w:val="24"/>
                <w:u w:val="single"/>
                <w:lang w:eastAsia="es-ES_tradnl"/>
              </w:rPr>
              <w:t xml:space="preserve">Ad hoc research on specific themes: </w:t>
            </w:r>
          </w:p>
          <w:p w:rsidR="00A27264" w:rsidRPr="00A27264" w:rsidRDefault="00A27264" w:rsidP="00A27264">
            <w:pPr>
              <w:numPr>
                <w:ilvl w:val="0"/>
                <w:numId w:val="39"/>
              </w:numPr>
              <w:spacing w:after="240" w:line="240" w:lineRule="auto"/>
              <w:contextualSpacing/>
              <w:jc w:val="both"/>
              <w:rPr>
                <w:rFonts w:ascii="Times New Roman" w:eastAsia="Times New Roman" w:hAnsi="Times New Roman" w:cs="Times New Roman"/>
                <w:b/>
                <w:bCs/>
                <w:caps/>
                <w:szCs w:val="20"/>
              </w:rPr>
            </w:pPr>
            <w:r w:rsidRPr="00A27264">
              <w:rPr>
                <w:rFonts w:ascii="Times New Roman" w:eastAsia="Times New Roman" w:hAnsi="Times New Roman" w:cs="Times New Roman"/>
                <w:sz w:val="24"/>
                <w:szCs w:val="20"/>
                <w:lang w:eastAsia="es-ES_tradnl"/>
              </w:rPr>
              <w:t>accuracy of the approach and of the methodology</w:t>
            </w:r>
          </w:p>
          <w:p w:rsidR="00A27264" w:rsidRPr="00A27264" w:rsidRDefault="00A27264" w:rsidP="00A27264">
            <w:pPr>
              <w:numPr>
                <w:ilvl w:val="0"/>
                <w:numId w:val="39"/>
              </w:numPr>
              <w:spacing w:after="240" w:line="240" w:lineRule="auto"/>
              <w:contextualSpacing/>
              <w:jc w:val="both"/>
              <w:rPr>
                <w:rFonts w:ascii="Times New Roman" w:eastAsia="Times New Roman" w:hAnsi="Times New Roman" w:cs="Times New Roman"/>
                <w:b/>
                <w:bCs/>
                <w:caps/>
                <w:szCs w:val="20"/>
              </w:rPr>
            </w:pPr>
            <w:r w:rsidRPr="00A27264">
              <w:rPr>
                <w:rFonts w:ascii="Times New Roman" w:eastAsia="Times New Roman" w:hAnsi="Times New Roman" w:cs="Times New Roman"/>
                <w:sz w:val="24"/>
                <w:szCs w:val="20"/>
                <w:lang w:eastAsia="es-ES_tradnl"/>
              </w:rPr>
              <w:t>quality and quantity of data collected</w:t>
            </w:r>
          </w:p>
          <w:p w:rsidR="00A27264" w:rsidRPr="00A27264" w:rsidRDefault="00A27264" w:rsidP="00A27264">
            <w:pPr>
              <w:numPr>
                <w:ilvl w:val="0"/>
                <w:numId w:val="39"/>
              </w:numPr>
              <w:spacing w:after="240" w:line="240" w:lineRule="auto"/>
              <w:contextualSpacing/>
              <w:jc w:val="both"/>
              <w:rPr>
                <w:rFonts w:ascii="Times New Roman" w:eastAsia="Times New Roman" w:hAnsi="Times New Roman" w:cs="Times New Roman"/>
                <w:b/>
                <w:bCs/>
                <w:caps/>
                <w:szCs w:val="20"/>
              </w:rPr>
            </w:pPr>
            <w:r w:rsidRPr="00A27264">
              <w:rPr>
                <w:rFonts w:ascii="Times New Roman" w:eastAsia="Times New Roman" w:hAnsi="Times New Roman" w:cs="Times New Roman"/>
                <w:sz w:val="24"/>
                <w:szCs w:val="20"/>
                <w:lang w:eastAsia="es-ES_tradnl"/>
              </w:rPr>
              <w:t>pertinence and value of the findings</w:t>
            </w:r>
          </w:p>
          <w:p w:rsidR="00A27264" w:rsidRPr="00A27264" w:rsidRDefault="00A27264" w:rsidP="00A27264">
            <w:pPr>
              <w:spacing w:after="0" w:line="240" w:lineRule="auto"/>
              <w:rPr>
                <w:rFonts w:ascii="Times New Roman" w:eastAsia="Times New Roman" w:hAnsi="Times New Roman" w:cs="Times New Roman"/>
                <w:sz w:val="24"/>
                <w:szCs w:val="24"/>
                <w:u w:val="single"/>
                <w:lang w:eastAsia="es-ES_tradnl"/>
              </w:rPr>
            </w:pPr>
            <w:r w:rsidRPr="00A27264">
              <w:rPr>
                <w:rFonts w:ascii="Times New Roman" w:eastAsia="Times New Roman" w:hAnsi="Times New Roman" w:cs="Times New Roman"/>
                <w:sz w:val="24"/>
                <w:szCs w:val="24"/>
                <w:u w:val="single"/>
                <w:lang w:eastAsia="es-ES_tradnl"/>
              </w:rPr>
              <w:t>Contribute ideas and writing for external communication about the Action Plan and its outcomes (press releases, webpage on Europa, etc.);</w:t>
            </w:r>
          </w:p>
          <w:p w:rsidR="00A27264" w:rsidRPr="00A27264" w:rsidRDefault="00A27264" w:rsidP="00A27264">
            <w:pPr>
              <w:numPr>
                <w:ilvl w:val="0"/>
                <w:numId w:val="40"/>
              </w:numPr>
              <w:spacing w:after="240" w:line="240" w:lineRule="auto"/>
              <w:contextualSpacing/>
              <w:jc w:val="both"/>
              <w:rPr>
                <w:rFonts w:ascii="Times New Roman" w:eastAsia="Times New Roman" w:hAnsi="Times New Roman" w:cs="Times New Roman"/>
                <w:sz w:val="24"/>
                <w:szCs w:val="20"/>
                <w:lang w:eastAsia="es-ES_tradnl"/>
              </w:rPr>
            </w:pPr>
            <w:r w:rsidRPr="00A27264">
              <w:rPr>
                <w:rFonts w:ascii="Times New Roman" w:eastAsia="Times New Roman" w:hAnsi="Times New Roman" w:cs="Times New Roman"/>
                <w:sz w:val="24"/>
                <w:szCs w:val="20"/>
                <w:lang w:eastAsia="es-ES_tradnl"/>
              </w:rPr>
              <w:t>number of ideas/writing submitted</w:t>
            </w:r>
          </w:p>
          <w:p w:rsidR="00A27264" w:rsidRPr="00A27264" w:rsidRDefault="00A27264" w:rsidP="00A27264">
            <w:pPr>
              <w:numPr>
                <w:ilvl w:val="0"/>
                <w:numId w:val="40"/>
              </w:numPr>
              <w:spacing w:after="240" w:line="240" w:lineRule="auto"/>
              <w:contextualSpacing/>
              <w:jc w:val="both"/>
              <w:rPr>
                <w:rFonts w:ascii="Times New Roman" w:eastAsia="Times New Roman" w:hAnsi="Times New Roman" w:cs="Times New Roman"/>
                <w:sz w:val="24"/>
                <w:szCs w:val="20"/>
                <w:lang w:eastAsia="es-ES_tradnl"/>
              </w:rPr>
            </w:pPr>
            <w:r w:rsidRPr="00A27264">
              <w:rPr>
                <w:rFonts w:ascii="Times New Roman" w:eastAsia="Times New Roman" w:hAnsi="Times New Roman" w:cs="Times New Roman"/>
                <w:sz w:val="24"/>
                <w:szCs w:val="20"/>
                <w:lang w:eastAsia="es-ES_tradnl"/>
              </w:rPr>
              <w:t>quality of the input submitted</w:t>
            </w:r>
          </w:p>
          <w:p w:rsidR="00A27264" w:rsidRPr="00A27264" w:rsidRDefault="00A27264" w:rsidP="00A27264">
            <w:pPr>
              <w:numPr>
                <w:ilvl w:val="0"/>
                <w:numId w:val="40"/>
              </w:numPr>
              <w:spacing w:after="240" w:line="240" w:lineRule="auto"/>
              <w:contextualSpacing/>
              <w:jc w:val="both"/>
              <w:rPr>
                <w:rFonts w:ascii="Times New Roman" w:eastAsia="Times New Roman" w:hAnsi="Times New Roman" w:cs="Times New Roman"/>
                <w:sz w:val="24"/>
                <w:szCs w:val="20"/>
                <w:lang w:eastAsia="es-ES_tradnl"/>
              </w:rPr>
            </w:pPr>
            <w:r w:rsidRPr="00A27264">
              <w:rPr>
                <w:rFonts w:ascii="Times New Roman" w:eastAsia="Times New Roman" w:hAnsi="Times New Roman" w:cs="Times New Roman"/>
                <w:sz w:val="24"/>
                <w:szCs w:val="20"/>
                <w:lang w:eastAsia="es-ES_tradnl"/>
              </w:rPr>
              <w:t>effective use of the input submitted</w:t>
            </w:r>
          </w:p>
        </w:tc>
      </w:tr>
    </w:tbl>
    <w:p w:rsidR="007257D2" w:rsidRPr="00A27264" w:rsidRDefault="007257D2">
      <w:pPr>
        <w:rPr>
          <w:rFonts w:ascii="Times New Roman" w:eastAsia="Times New Roman" w:hAnsi="Times New Roman" w:cs="Times New Roman"/>
          <w:b/>
          <w:sz w:val="24"/>
          <w:szCs w:val="24"/>
          <w:lang w:eastAsia="fr-FR"/>
        </w:rPr>
      </w:pPr>
      <w:r w:rsidRPr="00A27264">
        <w:rPr>
          <w:rFonts w:ascii="Times New Roman" w:eastAsia="Times New Roman" w:hAnsi="Times New Roman" w:cs="Times New Roman"/>
          <w:b/>
          <w:sz w:val="24"/>
          <w:szCs w:val="24"/>
          <w:lang w:eastAsia="fr-FR"/>
        </w:rPr>
        <w:br w:type="page"/>
      </w:r>
    </w:p>
    <w:p w:rsidR="00431A95" w:rsidRPr="006B4563" w:rsidRDefault="00F22B07" w:rsidP="006B4563">
      <w:pPr>
        <w:pStyle w:val="Heading1"/>
      </w:pPr>
      <w:bookmarkStart w:id="41" w:name="_Toc466899267"/>
      <w:r w:rsidRPr="006B4563">
        <w:t>D. ENTREPRENEURSHIP AND ENTREPRENEURIAL CULTURE</w:t>
      </w:r>
      <w:bookmarkEnd w:id="28"/>
      <w:bookmarkEnd w:id="41"/>
      <w:r w:rsidRPr="006B4563">
        <w:t xml:space="preserve"> </w:t>
      </w:r>
    </w:p>
    <w:p w:rsidR="00431A95" w:rsidRPr="00431A95" w:rsidRDefault="00431A95" w:rsidP="00431A95">
      <w:pPr>
        <w:spacing w:before="120" w:after="120" w:line="240" w:lineRule="auto"/>
        <w:jc w:val="both"/>
        <w:rPr>
          <w:rFonts w:ascii="Times New Roman" w:eastAsia="Times New Roman" w:hAnsi="Times New Roman" w:cs="Times New Roman"/>
          <w:sz w:val="24"/>
          <w:szCs w:val="24"/>
          <w:lang w:eastAsia="pt-PT"/>
        </w:rPr>
      </w:pPr>
      <w:r w:rsidRPr="00431A95">
        <w:rPr>
          <w:rFonts w:ascii="Times New Roman" w:eastAsia="Times New Roman" w:hAnsi="Times New Roman" w:cs="Times New Roman"/>
          <w:sz w:val="24"/>
          <w:szCs w:val="24"/>
          <w:lang w:eastAsia="pt-PT"/>
        </w:rPr>
        <w:t xml:space="preserve">The fourth specific objective of COSME is </w:t>
      </w:r>
      <w:r w:rsidRPr="00431A95">
        <w:rPr>
          <w:rFonts w:ascii="Times New Roman" w:eastAsia="Times New Roman" w:hAnsi="Times New Roman" w:cs="Times New Roman"/>
          <w:i/>
          <w:sz w:val="24"/>
          <w:szCs w:val="24"/>
          <w:lang w:eastAsia="pt-PT"/>
        </w:rPr>
        <w:t xml:space="preserve">“to promote entrepreneurship and entrepreneurial culture” </w:t>
      </w:r>
      <w:r w:rsidRPr="00431A95">
        <w:rPr>
          <w:rFonts w:ascii="Times New Roman" w:eastAsia="Times New Roman" w:hAnsi="Times New Roman" w:cs="Times New Roman"/>
          <w:sz w:val="24"/>
          <w:szCs w:val="24"/>
          <w:lang w:eastAsia="pt-PT"/>
        </w:rPr>
        <w:t>described in Article 12 of the COSME Regulation.</w:t>
      </w:r>
    </w:p>
    <w:p w:rsidR="006D0F2D" w:rsidRPr="00EA3F01" w:rsidRDefault="006D0F2D" w:rsidP="00431A95">
      <w:pPr>
        <w:spacing w:before="120" w:after="120" w:line="240" w:lineRule="auto"/>
        <w:jc w:val="both"/>
        <w:rPr>
          <w:rFonts w:ascii="Times New Roman" w:hAnsi="Times New Roman" w:cs="Times New Roman"/>
          <w:b/>
          <w:bCs/>
          <w:sz w:val="24"/>
          <w:szCs w:val="24"/>
        </w:rPr>
      </w:pPr>
      <w:r w:rsidRPr="00EA3F01">
        <w:rPr>
          <w:rFonts w:ascii="Times New Roman" w:hAnsi="Times New Roman" w:cs="Times New Roman"/>
          <w:b/>
          <w:bCs/>
          <w:sz w:val="24"/>
          <w:szCs w:val="24"/>
        </w:rPr>
        <w:t>The COSME Regulation specifies that an indicative 2.5% of the total budget has to be devoted to promoting entrepreneursh</w:t>
      </w:r>
      <w:r w:rsidR="005E2B6B">
        <w:rPr>
          <w:rFonts w:ascii="Times New Roman" w:hAnsi="Times New Roman" w:cs="Times New Roman"/>
          <w:b/>
          <w:bCs/>
          <w:sz w:val="24"/>
          <w:szCs w:val="24"/>
        </w:rPr>
        <w:t>ip and entrepreneurial culture.</w:t>
      </w:r>
    </w:p>
    <w:p w:rsidR="00431A95" w:rsidRPr="00431A95" w:rsidRDefault="00431A95" w:rsidP="00431A95">
      <w:pPr>
        <w:spacing w:before="120" w:after="120" w:line="240" w:lineRule="auto"/>
        <w:jc w:val="both"/>
        <w:rPr>
          <w:rFonts w:ascii="Times New Roman" w:eastAsia="Times New Roman" w:hAnsi="Times New Roman" w:cs="Times New Roman"/>
          <w:sz w:val="24"/>
          <w:szCs w:val="24"/>
          <w:lang w:eastAsia="pt-PT"/>
        </w:rPr>
      </w:pPr>
      <w:r w:rsidRPr="00F22B07">
        <w:rPr>
          <w:rFonts w:ascii="Times New Roman" w:eastAsia="Times New Roman" w:hAnsi="Times New Roman" w:cs="Times New Roman"/>
          <w:sz w:val="24"/>
          <w:szCs w:val="24"/>
          <w:lang w:eastAsia="pt-PT"/>
        </w:rPr>
        <w:t>In 201</w:t>
      </w:r>
      <w:r w:rsidR="00A312CE" w:rsidRPr="00F22B07">
        <w:rPr>
          <w:rFonts w:ascii="Times New Roman" w:eastAsia="Times New Roman" w:hAnsi="Times New Roman" w:cs="Times New Roman"/>
          <w:sz w:val="24"/>
          <w:szCs w:val="24"/>
          <w:lang w:eastAsia="pt-PT"/>
        </w:rPr>
        <w:t>7</w:t>
      </w:r>
      <w:r w:rsidRPr="00F22B07">
        <w:rPr>
          <w:rFonts w:ascii="Times New Roman" w:eastAsia="Times New Roman" w:hAnsi="Times New Roman" w:cs="Times New Roman"/>
          <w:sz w:val="24"/>
          <w:szCs w:val="24"/>
          <w:lang w:eastAsia="pt-PT"/>
        </w:rPr>
        <w:t xml:space="preserve">, there will be up to </w:t>
      </w:r>
      <w:r w:rsidR="00FC0A20">
        <w:rPr>
          <w:rFonts w:ascii="Times New Roman" w:eastAsia="Times New Roman" w:hAnsi="Times New Roman" w:cs="Times New Roman"/>
          <w:sz w:val="24"/>
          <w:szCs w:val="24"/>
          <w:lang w:eastAsia="pt-PT"/>
        </w:rPr>
        <w:t>3</w:t>
      </w:r>
      <w:r w:rsidR="00FC0A20" w:rsidRPr="00F22B07">
        <w:rPr>
          <w:rFonts w:ascii="Times New Roman" w:eastAsia="Times New Roman" w:hAnsi="Times New Roman" w:cs="Times New Roman"/>
          <w:sz w:val="24"/>
          <w:szCs w:val="24"/>
          <w:lang w:eastAsia="pt-PT"/>
        </w:rPr>
        <w:t xml:space="preserve"> </w:t>
      </w:r>
      <w:r w:rsidRPr="00F22B07">
        <w:rPr>
          <w:rFonts w:ascii="Times New Roman" w:eastAsia="Times New Roman" w:hAnsi="Times New Roman" w:cs="Times New Roman"/>
          <w:sz w:val="24"/>
          <w:szCs w:val="24"/>
          <w:lang w:eastAsia="pt-PT"/>
        </w:rPr>
        <w:t>actions to be financed under this specific objective with a budget of more than EUR</w:t>
      </w:r>
      <w:r w:rsidR="00A312CE" w:rsidRPr="00F22B07">
        <w:rPr>
          <w:rFonts w:ascii="Times New Roman" w:eastAsia="Times New Roman" w:hAnsi="Times New Roman" w:cs="Times New Roman"/>
          <w:sz w:val="24"/>
          <w:szCs w:val="24"/>
          <w:lang w:eastAsia="pt-PT"/>
        </w:rPr>
        <w:t xml:space="preserve"> </w:t>
      </w:r>
      <w:r w:rsidR="00F22B07" w:rsidRPr="00F22B07">
        <w:rPr>
          <w:rFonts w:ascii="Times New Roman" w:eastAsia="Times New Roman" w:hAnsi="Times New Roman" w:cs="Times New Roman"/>
          <w:sz w:val="24"/>
          <w:szCs w:val="24"/>
          <w:lang w:eastAsia="pt-PT"/>
        </w:rPr>
        <w:t>1</w:t>
      </w:r>
      <w:r w:rsidR="006B0E26">
        <w:rPr>
          <w:rFonts w:ascii="Times New Roman" w:eastAsia="Times New Roman" w:hAnsi="Times New Roman" w:cs="Times New Roman"/>
          <w:sz w:val="24"/>
          <w:szCs w:val="24"/>
          <w:lang w:eastAsia="pt-PT"/>
        </w:rPr>
        <w:t>1</w:t>
      </w:r>
      <w:r w:rsidRPr="00F22B07">
        <w:rPr>
          <w:rFonts w:ascii="Times New Roman" w:eastAsia="Times New Roman" w:hAnsi="Times New Roman" w:cs="Times New Roman"/>
          <w:sz w:val="24"/>
          <w:szCs w:val="24"/>
          <w:lang w:eastAsia="pt-PT"/>
        </w:rPr>
        <w:t xml:space="preserve"> million.</w:t>
      </w:r>
    </w:p>
    <w:p w:rsidR="00431A95" w:rsidRPr="00431A95" w:rsidRDefault="00431A95" w:rsidP="00431A95">
      <w:pPr>
        <w:keepNext/>
        <w:tabs>
          <w:tab w:val="left" w:pos="850"/>
        </w:tabs>
        <w:spacing w:before="120" w:after="120" w:line="240" w:lineRule="auto"/>
        <w:ind w:left="850" w:hanging="850"/>
        <w:jc w:val="both"/>
        <w:outlineLvl w:val="1"/>
        <w:rPr>
          <w:rFonts w:ascii="Times New Roman" w:eastAsia="Times New Roman" w:hAnsi="Times New Roman" w:cs="Times New Roman"/>
          <w:b/>
          <w:sz w:val="24"/>
          <w:szCs w:val="24"/>
          <w:lang w:eastAsia="fr-FR"/>
        </w:rPr>
      </w:pPr>
    </w:p>
    <w:p w:rsidR="00431A95" w:rsidRPr="00431A95" w:rsidRDefault="00A312CE" w:rsidP="007222C6">
      <w:pPr>
        <w:pStyle w:val="Heading2"/>
      </w:pPr>
      <w:bookmarkStart w:id="42" w:name="_Toc447707921"/>
      <w:bookmarkStart w:id="43" w:name="_Toc466899268"/>
      <w:r>
        <w:t>GRO/SME/17</w:t>
      </w:r>
      <w:r w:rsidR="00431A95" w:rsidRPr="00431A95">
        <w:t>/D/01 – ERASMUS FOR YOUNG ENTREPRENEURS</w:t>
      </w:r>
      <w:bookmarkEnd w:id="42"/>
      <w:bookmarkEnd w:id="43"/>
    </w:p>
    <w:p w:rsidR="001A6A35" w:rsidRPr="001A6A35" w:rsidRDefault="001A6A35" w:rsidP="001A6A35">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1A6A35" w:rsidRPr="001A6A35" w:rsidTr="00095535">
        <w:trPr>
          <w:tblCellSpacing w:w="0" w:type="dxa"/>
        </w:trPr>
        <w:tc>
          <w:tcPr>
            <w:tcW w:w="0" w:type="auto"/>
            <w:tcBorders>
              <w:top w:val="single" w:sz="6" w:space="0" w:color="000000"/>
              <w:bottom w:val="single" w:sz="6" w:space="0" w:color="000000"/>
            </w:tcBorders>
          </w:tcPr>
          <w:p w:rsidR="001A6A35" w:rsidRPr="001A6A35" w:rsidRDefault="001A6A35" w:rsidP="001A6A35">
            <w:pPr>
              <w:tabs>
                <w:tab w:val="left" w:pos="9000"/>
              </w:tabs>
              <w:spacing w:before="120" w:after="0" w:line="240" w:lineRule="auto"/>
              <w:jc w:val="both"/>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fr-FR"/>
              </w:rPr>
              <w:t>The objectives of the Erasmus for Young Entrepreneurs mobility scheme are:</w:t>
            </w:r>
          </w:p>
          <w:p w:rsidR="001A6A35" w:rsidRPr="001A6A35" w:rsidRDefault="001A6A35" w:rsidP="001A6A35">
            <w:pPr>
              <w:tabs>
                <w:tab w:val="left" w:pos="9000"/>
              </w:tabs>
              <w:spacing w:before="120" w:after="0" w:line="240" w:lineRule="auto"/>
              <w:jc w:val="both"/>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fr-FR"/>
              </w:rPr>
              <w:t>- Helping new entrepreneurs acquire and build managerial skills and further develop their business plan/activity by learning from experienced entrepreneurs;</w:t>
            </w:r>
          </w:p>
          <w:p w:rsidR="001A6A35" w:rsidRPr="001A6A35" w:rsidRDefault="001A6A35" w:rsidP="001A6A35">
            <w:pPr>
              <w:tabs>
                <w:tab w:val="left" w:pos="9000"/>
              </w:tabs>
              <w:spacing w:before="120" w:after="0" w:line="240" w:lineRule="auto"/>
              <w:jc w:val="both"/>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fr-FR"/>
              </w:rPr>
              <w:t>- Learning on the job by the new entrepreneurs by working with the host entrepreneur on concrete business projects;</w:t>
            </w:r>
          </w:p>
          <w:p w:rsidR="001A6A35" w:rsidRPr="001A6A35" w:rsidRDefault="001A6A35" w:rsidP="001A6A35">
            <w:pPr>
              <w:tabs>
                <w:tab w:val="left" w:pos="9000"/>
              </w:tabs>
              <w:spacing w:before="120" w:after="0" w:line="240" w:lineRule="auto"/>
              <w:jc w:val="both"/>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fr-FR"/>
              </w:rPr>
              <w:t>- Supporting the host entrepreneur in researching, developing and testing or piloting new business concepts, products or services by the new entrepreneur's bringing in fresh ideas from another environment (in national, academic, market etc. terms);</w:t>
            </w:r>
          </w:p>
          <w:p w:rsidR="001A6A35" w:rsidRPr="001A6A35" w:rsidRDefault="001A6A35" w:rsidP="001A6A35">
            <w:pPr>
              <w:tabs>
                <w:tab w:val="left" w:pos="9000"/>
              </w:tabs>
              <w:spacing w:before="120" w:after="0" w:line="240" w:lineRule="auto"/>
              <w:jc w:val="both"/>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fr-FR"/>
              </w:rPr>
              <w:t>- Raising entrepreneurs' awareness for the benefits from going international and, in particular, from exploiting the potential of the Single European Market by getting hands-on know-how about other national markets within the EU;</w:t>
            </w:r>
          </w:p>
          <w:p w:rsidR="001A6A35" w:rsidRPr="001A6A35" w:rsidRDefault="001A6A35" w:rsidP="001A6A35">
            <w:pPr>
              <w:tabs>
                <w:tab w:val="left" w:pos="9000"/>
              </w:tabs>
              <w:spacing w:after="0" w:line="240" w:lineRule="auto"/>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fr-FR"/>
              </w:rPr>
              <w:t>- Intensifying the networking and business relationship between entrepreneurs from different participating countries, especially laying the ground for further internationalisation of SMEs' businesses and for further spreading of innovative methods or products in the Single European Market.</w:t>
            </w:r>
          </w:p>
        </w:tc>
      </w:tr>
    </w:tbl>
    <w:p w:rsidR="001A6A35" w:rsidRPr="001A6A35" w:rsidRDefault="001A6A35" w:rsidP="001A6A35">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1A6A35" w:rsidRPr="001A6A35" w:rsidTr="00095535">
        <w:trPr>
          <w:tblCellSpacing w:w="0" w:type="dxa"/>
        </w:trPr>
        <w:tc>
          <w:tcPr>
            <w:tcW w:w="5000" w:type="pct"/>
            <w:tcBorders>
              <w:top w:val="single" w:sz="6" w:space="0" w:color="000000"/>
              <w:bottom w:val="single" w:sz="6" w:space="0" w:color="000000"/>
            </w:tcBorders>
          </w:tcPr>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 xml:space="preserve">Erasmus for Young Entrepreneurs is a mobility scheme that allows potential or newly established entrepreneurs to spend a period of time collaborating with an experienced entrepreneur in another participating country. These mobility actions aim to help the entrepreneurs enrich their experiences as well as learn and network with entrepreneurs in other participating countries. This measure will expand and strengthen the existing network of Intermediary Organisations (IO) which </w:t>
            </w:r>
            <w:r w:rsidR="00937FFE" w:rsidRPr="001A6A35">
              <w:rPr>
                <w:rFonts w:ascii="Times New Roman" w:eastAsia="Times New Roman" w:hAnsi="Times New Roman" w:cs="Times New Roman"/>
                <w:sz w:val="24"/>
                <w:szCs w:val="24"/>
                <w:lang w:eastAsia="en-GB"/>
              </w:rPr>
              <w:t>acts</w:t>
            </w:r>
            <w:r w:rsidRPr="001A6A35">
              <w:rPr>
                <w:rFonts w:ascii="Times New Roman" w:eastAsia="Times New Roman" w:hAnsi="Times New Roman" w:cs="Times New Roman"/>
                <w:sz w:val="24"/>
                <w:szCs w:val="24"/>
                <w:lang w:eastAsia="en-GB"/>
              </w:rPr>
              <w:t xml:space="preserve"> as local contact points in participating countries. The IOs are in charge of recruiting and matching the entrepreneurs and facilitating the mobility actions. They also promote the programme and its benefits at local and national level.</w:t>
            </w: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Activities to support the network are carried out, including regular meetings with the IOs to foster networking. A Support Office assists the Commission in the promotion, the coordination of the IOs' network and the day-to-day support. This measure is a follow-up of the preparatory action carried out in 2009-2011, under the EIP objective Entrepreneurship and Innovation Culture in 2012 and 2013 and under the consolidation and further development of the action under COSME since 2014.</w:t>
            </w: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The interim evaluation of the preparatory action confirmed the added value of this action and the lack of similar schemes at national level. It also confirms the efficiency of the operational set up to fulfil the pursued objectives and the quality of the exchanges carried out. The cross-border nature of the action makes it unique as a way of promoting entrepreneurship and is directly relevant to a key EU policy objective of internationalisation and helping new and growing businesses to take advantage of the EU’s Internal Market. Promotion of the benefits and achievements of the Erasmus for Young Entrepreneurs and technical support to users will be provided.</w:t>
            </w: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1A6A35" w:rsidRDefault="0022225A" w:rsidP="001A6A35">
            <w:pPr>
              <w:autoSpaceDE w:val="0"/>
              <w:autoSpaceDN w:val="0"/>
              <w:adjustRightInd w:val="0"/>
              <w:spacing w:after="0" w:line="240" w:lineRule="auto"/>
              <w:jc w:val="both"/>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 xml:space="preserve">The initiative will be implemented via Call(s) for Proposals. The 2016 and 2017 budget will </w:t>
            </w:r>
            <w:r w:rsidRPr="007D4D7B">
              <w:rPr>
                <w:rFonts w:ascii="Times New Roman" w:eastAsia="Times New Roman" w:hAnsi="Times New Roman"/>
                <w:sz w:val="24"/>
                <w:szCs w:val="24"/>
                <w:lang w:val="en-US" w:eastAsia="en-GB"/>
              </w:rPr>
              <w:t>partly</w:t>
            </w:r>
            <w:r>
              <w:rPr>
                <w:rFonts w:ascii="Times New Roman" w:eastAsia="Times New Roman" w:hAnsi="Times New Roman"/>
                <w:sz w:val="24"/>
                <w:szCs w:val="24"/>
                <w:lang w:val="en-US" w:eastAsia="en-GB"/>
              </w:rPr>
              <w:t xml:space="preserve"> be used to co-finance selected proposals via Specific Agreements to cover the first operational period 1/02/2017-31/01/2019 following the call for proposals for Framework Partnership Agreements 2016-2021.  Additionally, in order to attract new IOs in the network, a call for proposals for the award of grant agreements will be published.</w:t>
            </w:r>
          </w:p>
          <w:p w:rsidR="0022225A" w:rsidRPr="001A6A35" w:rsidRDefault="0022225A"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Selected entities can be public or private whose core activity is in the field of business support.</w:t>
            </w: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The rate of Union co-financing shall be up to 90 % of eligible costs incurred by the IOs. The European Union contribution shall not exceed 75 % of the programme management costs but may be up to 100 % of the sum allocated by beneficiaries (IOs) to third parties (sub-grantee. i.e. new entrepreneurs) participating in a mobility action.</w:t>
            </w: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 xml:space="preserve">Financial assistance to new entrepreneurs participating in a mobility action shall take the form of a scale of unit cost of maximum EUR 6 600 per entrepreneur. </w:t>
            </w: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Additionally, budget is needed for a s</w:t>
            </w:r>
            <w:r w:rsidRPr="001A6A35">
              <w:rPr>
                <w:rFonts w:ascii="Times New Roman" w:eastAsia="Times New Roman" w:hAnsi="Times New Roman" w:cs="Times New Roman"/>
                <w:bCs/>
                <w:sz w:val="24"/>
                <w:szCs w:val="24"/>
                <w:lang w:eastAsia="fr-FR"/>
              </w:rPr>
              <w:t>pecific contract (using existing framework contract)</w:t>
            </w:r>
            <w:r w:rsidRPr="001A6A35">
              <w:rPr>
                <w:rFonts w:ascii="Times New Roman" w:eastAsia="Times New Roman" w:hAnsi="Times New Roman" w:cs="Times New Roman"/>
                <w:sz w:val="24"/>
                <w:szCs w:val="24"/>
                <w:lang w:eastAsia="en-GB"/>
              </w:rPr>
              <w:t xml:space="preserve"> for the “Support Office” which ensures coordination and coherence of the activities and particularly supports the Intermediate Organisations in their work.</w:t>
            </w:r>
          </w:p>
        </w:tc>
      </w:tr>
    </w:tbl>
    <w:p w:rsidR="001A6A35" w:rsidRPr="001A6A35" w:rsidRDefault="001A6A35" w:rsidP="001A6A35">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1A6A35" w:rsidRPr="001A6A35" w:rsidTr="00095535">
        <w:trPr>
          <w:tblCellSpacing w:w="0" w:type="dxa"/>
        </w:trPr>
        <w:tc>
          <w:tcPr>
            <w:tcW w:w="0" w:type="auto"/>
            <w:tcBorders>
              <w:top w:val="single" w:sz="6" w:space="0" w:color="000000"/>
              <w:bottom w:val="single" w:sz="6" w:space="0" w:color="000000"/>
            </w:tcBorders>
          </w:tcPr>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The initiative expects to have achieved the following results by January 2019:</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 Circa 2400 exchanges matched;</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 Circa 5000 entrepreneurs registered;</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 Circa 120 Intermediary Organisations involved in the implementation of the programme;</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 At least 28 countries covered;</w:t>
            </w:r>
          </w:p>
          <w:p w:rsidR="001A6A35" w:rsidRPr="001A6A35" w:rsidRDefault="001A6A35" w:rsidP="001A6A35">
            <w:pPr>
              <w:spacing w:before="120" w:after="0" w:line="240" w:lineRule="auto"/>
              <w:jc w:val="both"/>
              <w:outlineLvl w:val="4"/>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en-GB"/>
              </w:rPr>
              <w:t>- Rate of successful exchanges above 90%.</w:t>
            </w:r>
          </w:p>
        </w:tc>
      </w:tr>
    </w:tbl>
    <w:p w:rsidR="001A6A35" w:rsidRPr="001A6A35" w:rsidRDefault="001A6A35" w:rsidP="001A6A35">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517"/>
        <w:gridCol w:w="2969"/>
        <w:gridCol w:w="2660"/>
      </w:tblGrid>
      <w:tr w:rsidR="001A6A35" w:rsidRPr="001A6A35" w:rsidTr="00095535">
        <w:trPr>
          <w:tblHeader/>
          <w:tblCellSpacing w:w="0" w:type="dxa"/>
        </w:trPr>
        <w:tc>
          <w:tcPr>
            <w:tcW w:w="3517" w:type="dxa"/>
            <w:tcBorders>
              <w:top w:val="outset" w:sz="6" w:space="0" w:color="auto"/>
              <w:left w:val="outset" w:sz="6" w:space="0" w:color="auto"/>
              <w:bottom w:val="outset" w:sz="6" w:space="0" w:color="auto"/>
              <w:right w:val="outset" w:sz="6" w:space="0" w:color="auto"/>
            </w:tcBorders>
            <w:vAlign w:val="center"/>
          </w:tcPr>
          <w:p w:rsidR="001A6A35" w:rsidRPr="001A6A35" w:rsidRDefault="001A6A35" w:rsidP="001A6A35">
            <w:pPr>
              <w:spacing w:before="120" w:after="0" w:line="240" w:lineRule="auto"/>
              <w:jc w:val="center"/>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Implementation mode</w:t>
            </w:r>
          </w:p>
        </w:tc>
        <w:tc>
          <w:tcPr>
            <w:tcW w:w="2969" w:type="dxa"/>
            <w:tcBorders>
              <w:top w:val="outset" w:sz="6" w:space="0" w:color="auto"/>
              <w:left w:val="outset" w:sz="6" w:space="0" w:color="auto"/>
              <w:bottom w:val="outset" w:sz="6" w:space="0" w:color="auto"/>
              <w:right w:val="outset" w:sz="6" w:space="0" w:color="auto"/>
            </w:tcBorders>
            <w:vAlign w:val="center"/>
          </w:tcPr>
          <w:p w:rsidR="001A6A35" w:rsidRPr="001A6A35" w:rsidRDefault="001A6A35" w:rsidP="001A6A35">
            <w:pPr>
              <w:spacing w:before="120" w:after="0" w:line="240" w:lineRule="auto"/>
              <w:jc w:val="center"/>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TITLE</w:t>
            </w:r>
          </w:p>
        </w:tc>
        <w:tc>
          <w:tcPr>
            <w:tcW w:w="2660" w:type="dxa"/>
            <w:tcBorders>
              <w:top w:val="outset" w:sz="6" w:space="0" w:color="auto"/>
              <w:left w:val="outset" w:sz="6" w:space="0" w:color="auto"/>
              <w:bottom w:val="outset" w:sz="6" w:space="0" w:color="auto"/>
              <w:right w:val="outset" w:sz="6" w:space="0" w:color="auto"/>
            </w:tcBorders>
            <w:vAlign w:val="center"/>
          </w:tcPr>
          <w:p w:rsidR="001A6A35" w:rsidRPr="001A6A35" w:rsidRDefault="001A6A35" w:rsidP="001A6A35">
            <w:pPr>
              <w:spacing w:before="120" w:after="0" w:line="240" w:lineRule="auto"/>
              <w:jc w:val="center"/>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Budget (EUR)</w:t>
            </w:r>
          </w:p>
        </w:tc>
      </w:tr>
      <w:tr w:rsidR="001A6A35" w:rsidRPr="001A6A35" w:rsidTr="00095535">
        <w:trPr>
          <w:tblCellSpacing w:w="0" w:type="dxa"/>
        </w:trPr>
        <w:tc>
          <w:tcPr>
            <w:tcW w:w="3517" w:type="dxa"/>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both"/>
              <w:outlineLvl w:val="4"/>
              <w:rPr>
                <w:rFonts w:ascii="Times New Roman" w:eastAsia="Times New Roman" w:hAnsi="Times New Roman" w:cs="Times New Roman"/>
                <w:bCs/>
                <w:sz w:val="24"/>
                <w:szCs w:val="24"/>
                <w:lang w:eastAsia="fr-FR"/>
              </w:rPr>
            </w:pPr>
            <w:r w:rsidRPr="001A6A35">
              <w:rPr>
                <w:rFonts w:ascii="Times New Roman" w:eastAsia="Times New Roman" w:hAnsi="Times New Roman" w:cs="Times New Roman"/>
                <w:bCs/>
                <w:sz w:val="24"/>
                <w:szCs w:val="24"/>
                <w:lang w:eastAsia="fr-FR"/>
              </w:rPr>
              <w:t>Call(s) for proposals</w:t>
            </w:r>
            <w:r w:rsidR="0022225A">
              <w:rPr>
                <w:rFonts w:ascii="Times New Roman" w:eastAsia="Times New Roman" w:hAnsi="Times New Roman"/>
                <w:bCs/>
                <w:sz w:val="24"/>
                <w:szCs w:val="24"/>
                <w:lang w:eastAsia="fr-FR"/>
              </w:rPr>
              <w:t xml:space="preserve"> and Specific Grant Agreements using Framework Partnership agreements</w:t>
            </w:r>
          </w:p>
        </w:tc>
        <w:tc>
          <w:tcPr>
            <w:tcW w:w="2969" w:type="dxa"/>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both"/>
              <w:rPr>
                <w:rFonts w:ascii="Times New Roman" w:eastAsia="Times New Roman" w:hAnsi="Times New Roman" w:cs="Times New Roman"/>
                <w:bCs/>
                <w:sz w:val="24"/>
                <w:szCs w:val="24"/>
                <w:lang w:eastAsia="fr-FR"/>
              </w:rPr>
            </w:pPr>
            <w:r w:rsidRPr="001A6A35">
              <w:rPr>
                <w:rFonts w:ascii="Times New Roman" w:eastAsia="Times New Roman" w:hAnsi="Times New Roman" w:cs="Times New Roman"/>
                <w:bCs/>
                <w:sz w:val="24"/>
                <w:szCs w:val="24"/>
                <w:lang w:eastAsia="fr-FR"/>
              </w:rPr>
              <w:t>Erasmus for Young Entrepreneurs</w:t>
            </w:r>
          </w:p>
        </w:tc>
        <w:tc>
          <w:tcPr>
            <w:tcW w:w="2660" w:type="dxa"/>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center"/>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fr-FR"/>
              </w:rPr>
              <w:t>8 500 000</w:t>
            </w:r>
          </w:p>
        </w:tc>
      </w:tr>
      <w:tr w:rsidR="001A6A35" w:rsidRPr="001A6A35" w:rsidTr="00095535">
        <w:trPr>
          <w:tblCellSpacing w:w="0" w:type="dxa"/>
        </w:trPr>
        <w:tc>
          <w:tcPr>
            <w:tcW w:w="3517" w:type="dxa"/>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both"/>
              <w:outlineLvl w:val="4"/>
              <w:rPr>
                <w:rFonts w:ascii="Times New Roman" w:eastAsia="Times New Roman" w:hAnsi="Times New Roman" w:cs="Times New Roman"/>
                <w:bCs/>
                <w:sz w:val="24"/>
                <w:szCs w:val="24"/>
                <w:lang w:eastAsia="fr-FR"/>
              </w:rPr>
            </w:pPr>
            <w:r w:rsidRPr="001A6A35">
              <w:rPr>
                <w:rFonts w:ascii="Times New Roman" w:eastAsia="Times New Roman" w:hAnsi="Times New Roman" w:cs="Times New Roman"/>
                <w:bCs/>
                <w:sz w:val="24"/>
                <w:szCs w:val="24"/>
                <w:lang w:eastAsia="fr-FR"/>
              </w:rPr>
              <w:t>Specific contract using existing framework contract</w:t>
            </w:r>
          </w:p>
        </w:tc>
        <w:tc>
          <w:tcPr>
            <w:tcW w:w="2969" w:type="dxa"/>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both"/>
              <w:rPr>
                <w:rFonts w:ascii="Times New Roman" w:eastAsia="Times New Roman" w:hAnsi="Times New Roman" w:cs="Times New Roman"/>
                <w:bCs/>
                <w:sz w:val="24"/>
                <w:szCs w:val="24"/>
                <w:lang w:eastAsia="fr-FR"/>
              </w:rPr>
            </w:pPr>
            <w:r w:rsidRPr="001A6A35">
              <w:rPr>
                <w:rFonts w:ascii="Times New Roman" w:eastAsia="Times New Roman" w:hAnsi="Times New Roman" w:cs="Times New Roman"/>
                <w:bCs/>
                <w:sz w:val="24"/>
                <w:szCs w:val="24"/>
                <w:lang w:eastAsia="fr-FR"/>
              </w:rPr>
              <w:t>Support Office</w:t>
            </w:r>
          </w:p>
        </w:tc>
        <w:tc>
          <w:tcPr>
            <w:tcW w:w="2660" w:type="dxa"/>
            <w:tcBorders>
              <w:top w:val="outset" w:sz="6" w:space="0" w:color="auto"/>
              <w:left w:val="outset" w:sz="6" w:space="0" w:color="auto"/>
              <w:bottom w:val="outset" w:sz="6" w:space="0" w:color="auto"/>
              <w:right w:val="outset" w:sz="6" w:space="0" w:color="auto"/>
            </w:tcBorders>
          </w:tcPr>
          <w:p w:rsidR="001A6A35" w:rsidRPr="001A6A35" w:rsidDel="009856D2" w:rsidRDefault="001A6A35" w:rsidP="001A6A35">
            <w:pPr>
              <w:spacing w:before="120" w:after="0" w:line="240" w:lineRule="auto"/>
              <w:jc w:val="center"/>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fr-FR"/>
              </w:rPr>
              <w:t>180 000</w:t>
            </w:r>
          </w:p>
        </w:tc>
      </w:tr>
      <w:tr w:rsidR="001A6A35" w:rsidRPr="001A6A35" w:rsidTr="002414A3">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A6A35" w:rsidRPr="002414A3" w:rsidRDefault="001A6A35" w:rsidP="001A6A35">
            <w:pPr>
              <w:spacing w:before="120" w:after="0" w:line="240" w:lineRule="auto"/>
              <w:jc w:val="both"/>
              <w:outlineLvl w:val="4"/>
              <w:rPr>
                <w:rFonts w:ascii="Times New Roman" w:eastAsia="Times New Roman" w:hAnsi="Times New Roman" w:cs="Times New Roman"/>
                <w:b/>
                <w:bCs/>
                <w:sz w:val="24"/>
                <w:szCs w:val="24"/>
                <w:lang w:eastAsia="fr-FR"/>
              </w:rPr>
            </w:pPr>
            <w:r w:rsidRPr="002414A3">
              <w:rPr>
                <w:rFonts w:ascii="Times New Roman" w:eastAsia="Times New Roman" w:hAnsi="Times New Roman" w:cs="Times New Roman"/>
                <w:b/>
                <w:bCs/>
                <w:sz w:val="24"/>
                <w:szCs w:val="24"/>
                <w:lang w:eastAsia="fr-FR"/>
              </w:rPr>
              <w:t>TOTAL:</w:t>
            </w:r>
          </w:p>
        </w:tc>
        <w:tc>
          <w:tcPr>
            <w:tcW w:w="296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A6A35" w:rsidRPr="002414A3" w:rsidRDefault="001A6A35" w:rsidP="001A6A35">
            <w:pPr>
              <w:spacing w:before="120" w:after="0" w:line="240" w:lineRule="auto"/>
              <w:jc w:val="both"/>
              <w:rPr>
                <w:rFonts w:ascii="Times New Roman" w:eastAsia="Times New Roman" w:hAnsi="Times New Roman" w:cs="Times New Roman"/>
                <w:b/>
                <w:bCs/>
                <w:sz w:val="24"/>
                <w:szCs w:val="24"/>
                <w:lang w:eastAsia="fr-FR"/>
              </w:rPr>
            </w:pPr>
          </w:p>
        </w:tc>
        <w:tc>
          <w:tcPr>
            <w:tcW w:w="266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A6A35" w:rsidRPr="002414A3" w:rsidRDefault="001A6A35" w:rsidP="001A6A35">
            <w:pPr>
              <w:spacing w:before="120" w:after="0" w:line="240" w:lineRule="auto"/>
              <w:jc w:val="center"/>
              <w:rPr>
                <w:rFonts w:ascii="Times New Roman" w:eastAsia="Times New Roman" w:hAnsi="Times New Roman" w:cs="Times New Roman"/>
                <w:b/>
                <w:sz w:val="24"/>
                <w:szCs w:val="24"/>
                <w:lang w:eastAsia="fr-FR"/>
              </w:rPr>
            </w:pPr>
            <w:r w:rsidRPr="002414A3">
              <w:rPr>
                <w:rFonts w:ascii="Times New Roman" w:eastAsia="Times New Roman" w:hAnsi="Times New Roman" w:cs="Times New Roman"/>
                <w:b/>
                <w:sz w:val="24"/>
                <w:szCs w:val="24"/>
                <w:lang w:eastAsia="fr-FR"/>
              </w:rPr>
              <w:t>8 680 000</w:t>
            </w:r>
          </w:p>
        </w:tc>
      </w:tr>
    </w:tbl>
    <w:p w:rsidR="001A6A35" w:rsidRPr="001A6A35" w:rsidRDefault="001A6A35" w:rsidP="001A6A35">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1A6A35" w:rsidRPr="001A6A35" w:rsidTr="00095535">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1A6A35" w:rsidRPr="001A6A35" w:rsidRDefault="001A6A35" w:rsidP="001A6A35">
            <w:pPr>
              <w:spacing w:before="120" w:after="0" w:line="240" w:lineRule="auto"/>
              <w:jc w:val="center"/>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1A6A35" w:rsidRPr="001A6A35" w:rsidRDefault="001A6A35" w:rsidP="001A6A35">
            <w:pPr>
              <w:spacing w:before="120" w:after="0" w:line="240" w:lineRule="auto"/>
              <w:jc w:val="center"/>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Indicative quarter</w:t>
            </w:r>
          </w:p>
        </w:tc>
      </w:tr>
      <w:tr w:rsidR="001A6A35" w:rsidRPr="001A6A35" w:rsidTr="00095535">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both"/>
              <w:outlineLvl w:val="4"/>
              <w:rPr>
                <w:rFonts w:ascii="Times New Roman" w:eastAsia="Times New Roman" w:hAnsi="Times New Roman" w:cs="Times New Roman"/>
                <w:caps/>
                <w:sz w:val="24"/>
                <w:szCs w:val="24"/>
                <w:lang w:eastAsia="fr-FR"/>
              </w:rPr>
            </w:pPr>
            <w:r w:rsidRPr="001A6A35">
              <w:rPr>
                <w:rFonts w:ascii="Times New Roman" w:eastAsia="Times New Roman" w:hAnsi="Times New Roman" w:cs="Times New Roman"/>
                <w:bCs/>
                <w:sz w:val="24"/>
                <w:szCs w:val="24"/>
                <w:lang w:eastAsia="fr-FR"/>
              </w:rPr>
              <w:t>Publication of the call (9) for proposals</w:t>
            </w:r>
          </w:p>
        </w:tc>
        <w:tc>
          <w:tcPr>
            <w:tcW w:w="0" w:type="auto"/>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center"/>
              <w:rPr>
                <w:rFonts w:ascii="Times New Roman" w:eastAsia="Times New Roman" w:hAnsi="Times New Roman" w:cs="Times New Roman"/>
                <w:sz w:val="24"/>
                <w:szCs w:val="24"/>
                <w:lang w:eastAsia="fr-FR"/>
              </w:rPr>
            </w:pPr>
            <w:r w:rsidRPr="001A6A35">
              <w:rPr>
                <w:rFonts w:ascii="Times New Roman" w:eastAsia="Times New Roman" w:hAnsi="Times New Roman" w:cs="Times New Roman"/>
                <w:caps/>
                <w:sz w:val="24"/>
                <w:szCs w:val="24"/>
                <w:lang w:eastAsia="fr-FR"/>
              </w:rPr>
              <w:t>Q1 2016</w:t>
            </w:r>
          </w:p>
        </w:tc>
      </w:tr>
      <w:tr w:rsidR="001A6A35" w:rsidRPr="001A6A35" w:rsidTr="00095535">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both"/>
              <w:outlineLvl w:val="4"/>
              <w:rPr>
                <w:rFonts w:ascii="Times New Roman" w:eastAsia="Times New Roman" w:hAnsi="Times New Roman" w:cs="Times New Roman"/>
                <w:bCs/>
                <w:sz w:val="24"/>
                <w:szCs w:val="24"/>
                <w:lang w:eastAsia="fr-FR"/>
              </w:rPr>
            </w:pPr>
            <w:r w:rsidRPr="001A6A35">
              <w:rPr>
                <w:rFonts w:ascii="Times New Roman" w:eastAsia="Times New Roman" w:hAnsi="Times New Roman" w:cs="Times New Roman"/>
                <w:bCs/>
                <w:sz w:val="24"/>
                <w:szCs w:val="24"/>
                <w:lang w:eastAsia="fr-FR"/>
              </w:rPr>
              <w:t>Communication of results to applicants</w:t>
            </w:r>
          </w:p>
        </w:tc>
        <w:tc>
          <w:tcPr>
            <w:tcW w:w="0" w:type="auto"/>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center"/>
              <w:rPr>
                <w:rFonts w:ascii="Times New Roman" w:eastAsia="Times New Roman" w:hAnsi="Times New Roman" w:cs="Times New Roman"/>
                <w:caps/>
                <w:sz w:val="24"/>
                <w:szCs w:val="24"/>
                <w:lang w:eastAsia="fr-FR"/>
              </w:rPr>
            </w:pPr>
            <w:r w:rsidRPr="001A6A35">
              <w:rPr>
                <w:rFonts w:ascii="Times New Roman" w:eastAsia="Times New Roman" w:hAnsi="Times New Roman" w:cs="Times New Roman"/>
                <w:caps/>
                <w:sz w:val="24"/>
                <w:szCs w:val="24"/>
                <w:lang w:eastAsia="fr-FR"/>
              </w:rPr>
              <w:t>Q4 2016</w:t>
            </w:r>
          </w:p>
        </w:tc>
      </w:tr>
      <w:tr w:rsidR="001A6A35" w:rsidRPr="001A6A35" w:rsidTr="00095535">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both"/>
              <w:outlineLvl w:val="4"/>
              <w:rPr>
                <w:rFonts w:ascii="Times New Roman" w:eastAsia="Times New Roman" w:hAnsi="Times New Roman" w:cs="Times New Roman"/>
                <w:bCs/>
                <w:sz w:val="24"/>
                <w:szCs w:val="24"/>
                <w:lang w:eastAsia="fr-FR"/>
              </w:rPr>
            </w:pPr>
            <w:r w:rsidRPr="001A6A35">
              <w:rPr>
                <w:rFonts w:ascii="Times New Roman" w:eastAsia="Times New Roman" w:hAnsi="Times New Roman" w:cs="Times New Roman"/>
                <w:bCs/>
                <w:sz w:val="24"/>
                <w:szCs w:val="24"/>
                <w:lang w:eastAsia="fr-FR"/>
              </w:rPr>
              <w:t>Signature of the grant agreements</w:t>
            </w:r>
          </w:p>
        </w:tc>
        <w:tc>
          <w:tcPr>
            <w:tcW w:w="0" w:type="auto"/>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center"/>
              <w:rPr>
                <w:rFonts w:ascii="Times New Roman" w:eastAsia="Times New Roman" w:hAnsi="Times New Roman" w:cs="Times New Roman"/>
                <w:caps/>
                <w:sz w:val="24"/>
                <w:szCs w:val="24"/>
                <w:lang w:eastAsia="fr-FR"/>
              </w:rPr>
            </w:pPr>
            <w:r w:rsidRPr="001A6A35">
              <w:rPr>
                <w:rFonts w:ascii="Times New Roman" w:eastAsia="Times New Roman" w:hAnsi="Times New Roman" w:cs="Times New Roman"/>
                <w:caps/>
                <w:sz w:val="24"/>
                <w:szCs w:val="24"/>
                <w:lang w:eastAsia="fr-FR"/>
              </w:rPr>
              <w:t>Q4 2016/Q1 2017</w:t>
            </w:r>
          </w:p>
        </w:tc>
      </w:tr>
      <w:tr w:rsidR="001A6A35" w:rsidRPr="001A6A35" w:rsidTr="00095535">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both"/>
              <w:outlineLvl w:val="4"/>
              <w:rPr>
                <w:rFonts w:ascii="Times New Roman" w:eastAsia="Times New Roman" w:hAnsi="Times New Roman" w:cs="Times New Roman"/>
                <w:bCs/>
                <w:sz w:val="24"/>
                <w:szCs w:val="24"/>
                <w:lang w:eastAsia="fr-FR"/>
              </w:rPr>
            </w:pPr>
            <w:r w:rsidRPr="001A6A35">
              <w:rPr>
                <w:rFonts w:ascii="Times New Roman" w:eastAsia="Times New Roman" w:hAnsi="Times New Roman" w:cs="Times New Roman"/>
                <w:bCs/>
                <w:sz w:val="24"/>
                <w:szCs w:val="24"/>
                <w:lang w:eastAsia="fr-FR"/>
              </w:rPr>
              <w:t>Start of implementation of the action</w:t>
            </w:r>
          </w:p>
        </w:tc>
        <w:tc>
          <w:tcPr>
            <w:tcW w:w="0" w:type="auto"/>
            <w:tcBorders>
              <w:top w:val="outset" w:sz="6" w:space="0" w:color="auto"/>
              <w:left w:val="outset" w:sz="6" w:space="0" w:color="auto"/>
              <w:bottom w:val="outset" w:sz="6" w:space="0" w:color="auto"/>
              <w:right w:val="outset" w:sz="6" w:space="0" w:color="auto"/>
            </w:tcBorders>
          </w:tcPr>
          <w:p w:rsidR="001A6A35" w:rsidRPr="001A6A35" w:rsidRDefault="001A6A35" w:rsidP="001A6A35">
            <w:pPr>
              <w:spacing w:before="120" w:after="0" w:line="240" w:lineRule="auto"/>
              <w:jc w:val="center"/>
              <w:rPr>
                <w:rFonts w:ascii="Times New Roman" w:eastAsia="Times New Roman" w:hAnsi="Times New Roman" w:cs="Times New Roman"/>
                <w:caps/>
                <w:sz w:val="24"/>
                <w:szCs w:val="24"/>
                <w:lang w:eastAsia="fr-FR"/>
              </w:rPr>
            </w:pPr>
            <w:r w:rsidRPr="001A6A35">
              <w:rPr>
                <w:rFonts w:ascii="Times New Roman" w:eastAsia="Times New Roman" w:hAnsi="Times New Roman" w:cs="Times New Roman"/>
                <w:caps/>
                <w:sz w:val="24"/>
                <w:szCs w:val="24"/>
                <w:lang w:eastAsia="fr-FR"/>
              </w:rPr>
              <w:t>Q1 2017</w:t>
            </w:r>
          </w:p>
        </w:tc>
      </w:tr>
    </w:tbl>
    <w:p w:rsidR="001A6A35" w:rsidRPr="001A6A35" w:rsidRDefault="001A6A35" w:rsidP="001A6A35">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1A6A35" w:rsidRPr="001A6A35" w:rsidTr="00095535">
        <w:trPr>
          <w:tblCellSpacing w:w="0" w:type="dxa"/>
        </w:trPr>
        <w:tc>
          <w:tcPr>
            <w:tcW w:w="0" w:type="auto"/>
            <w:tcBorders>
              <w:top w:val="single" w:sz="6" w:space="0" w:color="000000"/>
              <w:bottom w:val="single" w:sz="6" w:space="0" w:color="000000"/>
            </w:tcBorders>
          </w:tcPr>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1. Number of entrepreneurs registered for the programme</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2. Number of relationships achieved</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3. Number of intermediary organisations involved in the implementation of the programme</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4. Number of countries covered by the Intermediary Organisations</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5. Index of satisfaction of the participants</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6. Level of implementation efficiency by the Intermediary Organisations</w:t>
            </w:r>
          </w:p>
          <w:p w:rsidR="001A6A35" w:rsidRPr="001A6A35" w:rsidRDefault="00FC0A20" w:rsidP="001A6A35">
            <w:pPr>
              <w:autoSpaceDE w:val="0"/>
              <w:autoSpaceDN w:val="0"/>
              <w:adjustRightInd w:val="0"/>
              <w:spacing w:after="0" w:line="240" w:lineRule="auto"/>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Impact</w:t>
            </w:r>
            <w:r w:rsidR="001A6A35" w:rsidRPr="001A6A35">
              <w:rPr>
                <w:rFonts w:ascii="Times New Roman" w:eastAsia="Times New Roman" w:hAnsi="Times New Roman" w:cs="Times New Roman"/>
                <w:i/>
                <w:iCs/>
                <w:sz w:val="24"/>
                <w:szCs w:val="24"/>
                <w:lang w:eastAsia="en-GB"/>
              </w:rPr>
              <w:t xml:space="preserve"> indicators:</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1. Number of resulting joint projects/cooperation agreements;</w:t>
            </w:r>
          </w:p>
          <w:p w:rsidR="001A6A35" w:rsidRPr="001A6A35" w:rsidRDefault="001A6A35" w:rsidP="001A6A35">
            <w:pPr>
              <w:autoSpaceDE w:val="0"/>
              <w:autoSpaceDN w:val="0"/>
              <w:adjustRightInd w:val="0"/>
              <w:spacing w:after="0" w:line="240" w:lineRule="auto"/>
              <w:rPr>
                <w:rFonts w:ascii="Times New Roman" w:eastAsia="Times New Roman" w:hAnsi="Times New Roman" w:cs="Times New Roman"/>
                <w:sz w:val="24"/>
                <w:szCs w:val="24"/>
                <w:lang w:eastAsia="en-GB"/>
              </w:rPr>
            </w:pPr>
            <w:r w:rsidRPr="001A6A35">
              <w:rPr>
                <w:rFonts w:ascii="Times New Roman" w:eastAsia="Times New Roman" w:hAnsi="Times New Roman" w:cs="Times New Roman"/>
                <w:sz w:val="24"/>
                <w:szCs w:val="24"/>
                <w:lang w:eastAsia="en-GB"/>
              </w:rPr>
              <w:t>2. Number of jobs created;</w:t>
            </w:r>
          </w:p>
          <w:p w:rsidR="001A6A35" w:rsidRPr="001A6A35" w:rsidRDefault="001A6A35" w:rsidP="001A6A35">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en-GB"/>
              </w:rPr>
              <w:t>3. Number of start-ups created.</w:t>
            </w:r>
          </w:p>
        </w:tc>
      </w:tr>
    </w:tbl>
    <w:p w:rsidR="001A6A35" w:rsidRPr="001A6A35" w:rsidRDefault="001A6A35" w:rsidP="001A6A35">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1A6A35">
        <w:rPr>
          <w:rFonts w:ascii="Times New Roman" w:eastAsia="Times New Roman" w:hAnsi="Times New Roman" w:cs="Times New Roman"/>
          <w:b/>
          <w:bCs/>
          <w:caps/>
          <w:sz w:val="24"/>
          <w:szCs w:val="24"/>
          <w:lang w:eastAsia="fr-FR"/>
        </w:rPr>
        <w:t>MAXIMUM RATE OF CO-FINANCING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1A6A35" w:rsidRPr="001A6A35" w:rsidTr="00095535">
        <w:trPr>
          <w:tblCellSpacing w:w="0" w:type="dxa"/>
        </w:trPr>
        <w:tc>
          <w:tcPr>
            <w:tcW w:w="0" w:type="auto"/>
            <w:tcBorders>
              <w:top w:val="single" w:sz="6" w:space="0" w:color="000000"/>
              <w:bottom w:val="single" w:sz="6" w:space="0" w:color="000000"/>
            </w:tcBorders>
          </w:tcPr>
          <w:p w:rsidR="001A6A35" w:rsidRPr="001A6A35" w:rsidRDefault="001A6A35" w:rsidP="001A6A35">
            <w:pPr>
              <w:spacing w:before="120" w:after="0" w:line="240" w:lineRule="auto"/>
              <w:jc w:val="both"/>
              <w:rPr>
                <w:rFonts w:ascii="Times New Roman" w:eastAsia="Times New Roman" w:hAnsi="Times New Roman" w:cs="Times New Roman"/>
                <w:sz w:val="24"/>
                <w:szCs w:val="24"/>
                <w:lang w:eastAsia="fr-FR"/>
              </w:rPr>
            </w:pPr>
            <w:r w:rsidRPr="001A6A35">
              <w:rPr>
                <w:rFonts w:ascii="Times New Roman" w:eastAsia="Times New Roman" w:hAnsi="Times New Roman" w:cs="Times New Roman"/>
                <w:sz w:val="24"/>
                <w:szCs w:val="24"/>
                <w:lang w:eastAsia="fr-FR"/>
              </w:rPr>
              <w:t>90%</w:t>
            </w:r>
          </w:p>
        </w:tc>
      </w:tr>
    </w:tbl>
    <w:p w:rsidR="001E07A6" w:rsidRDefault="001E07A6">
      <w:pPr>
        <w:rPr>
          <w:rFonts w:ascii="Times New Roman" w:eastAsia="Times New Roman" w:hAnsi="Times New Roman" w:cs="Times New Roman"/>
          <w:b/>
          <w:sz w:val="24"/>
          <w:szCs w:val="24"/>
          <w:lang w:eastAsia="fr-FR"/>
        </w:rPr>
      </w:pPr>
    </w:p>
    <w:p w:rsidR="006D0F2D" w:rsidRDefault="006D0F2D">
      <w:pPr>
        <w:rPr>
          <w:rFonts w:ascii="Times New Roman" w:eastAsia="Times New Roman" w:hAnsi="Times New Roman" w:cs="Times New Roman"/>
          <w:b/>
          <w:bCs/>
          <w:caps/>
          <w:sz w:val="24"/>
          <w:szCs w:val="24"/>
          <w:lang w:eastAsia="fr-FR"/>
        </w:rPr>
      </w:pPr>
      <w:r>
        <w:br w:type="page"/>
      </w:r>
    </w:p>
    <w:p w:rsidR="00975E17" w:rsidRDefault="001A6A35" w:rsidP="007222C6">
      <w:pPr>
        <w:pStyle w:val="Heading2"/>
      </w:pPr>
      <w:bookmarkStart w:id="44" w:name="_Toc466899269"/>
      <w:r>
        <w:t>GRO/SME/17</w:t>
      </w:r>
      <w:r w:rsidR="005E22E7">
        <w:t>/D/02</w:t>
      </w:r>
      <w:r>
        <w:t xml:space="preserve"> </w:t>
      </w:r>
      <w:r w:rsidR="00975E17">
        <w:t>–</w:t>
      </w:r>
      <w:r>
        <w:t xml:space="preserve"> </w:t>
      </w:r>
      <w:r w:rsidR="00975E17" w:rsidRPr="00975E17">
        <w:t>Peer-Learning activities in Entrepreneurship Education and in Women Entrepreneurship</w:t>
      </w:r>
      <w:bookmarkEnd w:id="44"/>
    </w:p>
    <w:p w:rsidR="00975E17" w:rsidRPr="00975E17" w:rsidRDefault="00975E17" w:rsidP="00975E1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5E17">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975E17" w:rsidRPr="00975E17" w:rsidTr="00095535">
        <w:trPr>
          <w:tblCellSpacing w:w="0" w:type="dxa"/>
        </w:trPr>
        <w:tc>
          <w:tcPr>
            <w:tcW w:w="0" w:type="auto"/>
            <w:tcBorders>
              <w:top w:val="single" w:sz="6" w:space="0" w:color="000000"/>
              <w:bottom w:val="single" w:sz="6" w:space="0" w:color="000000"/>
            </w:tcBorders>
          </w:tcPr>
          <w:p w:rsidR="00975E17" w:rsidRPr="00EA3F01" w:rsidRDefault="00975E17" w:rsidP="00975E17">
            <w:pPr>
              <w:autoSpaceDE w:val="0"/>
              <w:autoSpaceDN w:val="0"/>
              <w:adjustRightInd w:val="0"/>
              <w:spacing w:after="12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overall objective will be to help</w:t>
            </w:r>
            <w:r w:rsidRPr="00EA3F01">
              <w:rPr>
                <w:rFonts w:ascii="Times New Roman" w:eastAsia="Times New Roman" w:hAnsi="Times New Roman" w:cs="Times New Roman"/>
                <w:b/>
                <w:sz w:val="24"/>
                <w:szCs w:val="24"/>
                <w:lang w:eastAsia="fr-FR"/>
              </w:rPr>
              <w:t xml:space="preserve"> </w:t>
            </w:r>
            <w:r w:rsidRPr="00EA3F01">
              <w:rPr>
                <w:rFonts w:ascii="Times New Roman" w:eastAsia="Times New Roman" w:hAnsi="Times New Roman" w:cs="Times New Roman"/>
                <w:sz w:val="24"/>
                <w:szCs w:val="24"/>
                <w:lang w:eastAsia="fr-FR"/>
              </w:rPr>
              <w:t>increasing coordination between different actors as well as the exchange of experiences between countries, and to facilitate the setting up or improvement of strategies to promote entrepreneurship.</w:t>
            </w:r>
          </w:p>
          <w:p w:rsidR="00975E17" w:rsidRPr="00EA3F01" w:rsidRDefault="00975E17" w:rsidP="00975E17">
            <w:pPr>
              <w:autoSpaceDE w:val="0"/>
              <w:autoSpaceDN w:val="0"/>
              <w:adjustRightInd w:val="0"/>
              <w:spacing w:after="120" w:line="240" w:lineRule="auto"/>
              <w:jc w:val="both"/>
              <w:rPr>
                <w:rFonts w:ascii="Times New Roman" w:eastAsia="Times New Roman" w:hAnsi="Times New Roman" w:cs="Times New Roman"/>
                <w:bCs/>
                <w:sz w:val="24"/>
                <w:szCs w:val="24"/>
                <w:lang w:val="en-US" w:eastAsia="fr-FR"/>
              </w:rPr>
            </w:pPr>
            <w:r w:rsidRPr="00EA3F01">
              <w:rPr>
                <w:rFonts w:ascii="Times New Roman" w:eastAsia="Times New Roman" w:hAnsi="Times New Roman" w:cs="Times New Roman"/>
                <w:sz w:val="24"/>
                <w:szCs w:val="24"/>
                <w:lang w:eastAsia="fr-FR"/>
              </w:rPr>
              <w:t>Policy makers increasingly recognize the benefits that higher levels of entrepreneurial attitudes and skills can bring to the economy, and also to society at large. Participants in entrepreneurship education are more likely than other groups to engage in entrepreneurship. Their start-ups tend to be more innovative, to have a larger turnover and to hire more people. Moreover, young people with strong entrepreneurial skills are more employable:</w:t>
            </w:r>
            <w:r w:rsidRPr="00EA3F01">
              <w:rPr>
                <w:rFonts w:ascii="Calibri" w:eastAsia="Times New Roman" w:hAnsi="Calibri" w:cs="Calibri"/>
                <w:bCs/>
                <w:sz w:val="24"/>
                <w:szCs w:val="24"/>
                <w:lang w:val="en-US"/>
              </w:rPr>
              <w:t xml:space="preserve"> </w:t>
            </w:r>
            <w:r w:rsidRPr="00EA3F01">
              <w:rPr>
                <w:rFonts w:ascii="Times New Roman" w:eastAsia="Times New Roman" w:hAnsi="Times New Roman" w:cs="Times New Roman"/>
                <w:bCs/>
                <w:sz w:val="24"/>
                <w:szCs w:val="24"/>
                <w:lang w:val="en-US" w:eastAsia="fr-FR"/>
              </w:rPr>
              <w:t>entrepreneurial employees within a business will help ensure that opportunities are fully realized.</w:t>
            </w:r>
          </w:p>
          <w:p w:rsidR="00975E17" w:rsidRPr="00EA3F01" w:rsidRDefault="00975E17" w:rsidP="00975E17">
            <w:pPr>
              <w:spacing w:after="12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en-GB"/>
              </w:rPr>
              <w:t>Female creativity and entrepreneurial potential are an under-exploited source of economic growth and new jobs that should be further developed.  W</w:t>
            </w:r>
            <w:r w:rsidRPr="00EA3F01">
              <w:rPr>
                <w:rFonts w:ascii="Times New Roman" w:eastAsia="Times New Roman" w:hAnsi="Times New Roman" w:cs="Times New Roman"/>
                <w:sz w:val="24"/>
                <w:szCs w:val="24"/>
                <w:lang w:eastAsia="fr-FR"/>
              </w:rPr>
              <w:t xml:space="preserve">omen represent more than 50% of the European population, but only 29% of the entrepreneurs in Europe. Education, stereotypes, lack of confidence, reconciliation issues and difficulties in accessing finance and business networks are the key barriers that held women from entering the market. </w:t>
            </w:r>
          </w:p>
          <w:p w:rsidR="00975E17" w:rsidRPr="00EA3F01" w:rsidRDefault="00975E17" w:rsidP="00975E17">
            <w:pPr>
              <w:autoSpaceDE w:val="0"/>
              <w:autoSpaceDN w:val="0"/>
              <w:adjustRightInd w:val="0"/>
              <w:spacing w:after="120" w:line="240" w:lineRule="auto"/>
              <w:jc w:val="both"/>
              <w:rPr>
                <w:rFonts w:ascii="Times New Roman" w:eastAsia="Times New Roman" w:hAnsi="Times New Roman" w:cs="Times New Roman"/>
                <w:sz w:val="24"/>
                <w:szCs w:val="24"/>
                <w:lang w:val="en" w:eastAsia="fr-FR"/>
              </w:rPr>
            </w:pPr>
            <w:r w:rsidRPr="00EA3F01">
              <w:rPr>
                <w:rFonts w:ascii="Times New Roman" w:eastAsia="Times New Roman" w:hAnsi="Times New Roman" w:cs="Times New Roman"/>
                <w:sz w:val="24"/>
                <w:szCs w:val="24"/>
                <w:lang w:val="en" w:eastAsia="fr-FR"/>
              </w:rPr>
              <w:t xml:space="preserve">The Entrepreneurship 2020 Action </w:t>
            </w:r>
            <w:r w:rsidR="00937FFE" w:rsidRPr="00EA3F01">
              <w:rPr>
                <w:rFonts w:ascii="Times New Roman" w:eastAsia="Times New Roman" w:hAnsi="Times New Roman" w:cs="Times New Roman"/>
                <w:sz w:val="24"/>
                <w:szCs w:val="24"/>
                <w:lang w:val="en" w:eastAsia="fr-FR"/>
              </w:rPr>
              <w:t>Plan</w:t>
            </w:r>
            <w:r w:rsidRPr="00EA3F01">
              <w:rPr>
                <w:rFonts w:ascii="Times New Roman" w:eastAsia="Times New Roman" w:hAnsi="Times New Roman" w:cs="Times New Roman"/>
                <w:sz w:val="24"/>
                <w:szCs w:val="24"/>
                <w:lang w:val="en" w:eastAsia="fr-FR"/>
              </w:rPr>
              <w:t xml:space="preserve"> </w:t>
            </w:r>
            <w:r w:rsidRPr="00EA3F01">
              <w:rPr>
                <w:rFonts w:ascii="Times New Roman" w:eastAsia="Times New Roman" w:hAnsi="Times New Roman" w:cs="Times New Roman"/>
                <w:bCs/>
                <w:sz w:val="24"/>
                <w:szCs w:val="24"/>
                <w:lang w:eastAsia="fr-FR"/>
              </w:rPr>
              <w:t xml:space="preserve">proposes in its first Pillar to reinforce co-operation </w:t>
            </w:r>
            <w:r w:rsidRPr="00EA3F01">
              <w:rPr>
                <w:rFonts w:ascii="Times New Roman" w:eastAsia="Times New Roman" w:hAnsi="Times New Roman" w:cs="Times New Roman"/>
                <w:sz w:val="24"/>
                <w:szCs w:val="24"/>
                <w:lang w:eastAsia="fr-FR"/>
              </w:rPr>
              <w:t xml:space="preserve">and the exchange of experience between the Member States in </w:t>
            </w:r>
            <w:r w:rsidRPr="00EA3F01">
              <w:rPr>
                <w:rFonts w:ascii="Times New Roman" w:eastAsia="Times New Roman" w:hAnsi="Times New Roman" w:cs="Times New Roman"/>
                <w:sz w:val="24"/>
                <w:szCs w:val="24"/>
                <w:lang w:val="en" w:eastAsia="fr-FR"/>
              </w:rPr>
              <w:t>entrepreneurship education</w:t>
            </w:r>
            <w:r w:rsidRPr="00EA3F01">
              <w:rPr>
                <w:rFonts w:ascii="Times New Roman" w:eastAsia="Times New Roman" w:hAnsi="Times New Roman" w:cs="Times New Roman"/>
                <w:sz w:val="24"/>
                <w:szCs w:val="24"/>
                <w:lang w:eastAsia="fr-FR"/>
              </w:rPr>
              <w:t>, while i</w:t>
            </w:r>
            <w:r w:rsidRPr="00EA3F01">
              <w:rPr>
                <w:rFonts w:ascii="Times New Roman" w:eastAsia="Times New Roman" w:hAnsi="Times New Roman" w:cs="Times New Roman"/>
                <w:bCs/>
                <w:sz w:val="24"/>
                <w:szCs w:val="24"/>
                <w:lang w:eastAsia="fr-FR"/>
              </w:rPr>
              <w:t>n its third Pillar it proposes the creation of an e-platform for women entrepreneurship in Europe</w:t>
            </w:r>
            <w:r w:rsidRPr="00EA3F01">
              <w:rPr>
                <w:rFonts w:ascii="Times New Roman" w:eastAsia="Times New Roman" w:hAnsi="Times New Roman" w:cs="Times New Roman"/>
                <w:sz w:val="24"/>
                <w:szCs w:val="24"/>
                <w:lang w:eastAsia="fr-FR"/>
              </w:rPr>
              <w:t>.</w:t>
            </w:r>
          </w:p>
          <w:p w:rsidR="00975E17" w:rsidRPr="00EA3F01" w:rsidRDefault="00975E17" w:rsidP="00975E17">
            <w:pPr>
              <w:autoSpaceDE w:val="0"/>
              <w:autoSpaceDN w:val="0"/>
              <w:adjustRightInd w:val="0"/>
              <w:spacing w:after="12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Resolution of the European Parliament of 8 September 2015 on “Promoting youth entrepreneurship through education and training” recommends to:</w:t>
            </w:r>
          </w:p>
          <w:p w:rsidR="00975E17" w:rsidRPr="00EA3F01" w:rsidRDefault="00975E17" w:rsidP="00975E17">
            <w:pPr>
              <w:numPr>
                <w:ilvl w:val="0"/>
                <w:numId w:val="8"/>
              </w:numPr>
              <w:spacing w:after="120" w:line="240" w:lineRule="auto"/>
              <w:ind w:left="360"/>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Encourage better cooperation and exchange of good practices between Member States that have already integrated entrepreneurship education into their curricula (…) and those Member States that are still at the beginning of this process.</w:t>
            </w:r>
          </w:p>
          <w:p w:rsidR="00975E17" w:rsidRPr="00EA3F01" w:rsidRDefault="00975E17" w:rsidP="00975E17">
            <w:pPr>
              <w:numPr>
                <w:ilvl w:val="0"/>
                <w:numId w:val="8"/>
              </w:numPr>
              <w:spacing w:after="120" w:line="240" w:lineRule="auto"/>
              <w:ind w:left="360"/>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Encourage and support institutions and organisations in exchanging good practices, sharing ideas, knowledge and experience and forming cross-sectoral strategic partnerships (…).</w:t>
            </w:r>
          </w:p>
          <w:p w:rsidR="00975E17" w:rsidRPr="00975E17" w:rsidRDefault="00975E17" w:rsidP="00975E17">
            <w:pPr>
              <w:spacing w:after="12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Moreover the Resolution of the European Parliament on external factors that represent hurdles of </w:t>
            </w:r>
            <w:r w:rsidRPr="006D0F2D">
              <w:rPr>
                <w:rFonts w:ascii="Times New Roman" w:eastAsia="Times New Roman" w:hAnsi="Times New Roman" w:cs="Times New Roman"/>
                <w:color w:val="000000"/>
                <w:sz w:val="24"/>
                <w:szCs w:val="24"/>
                <w:lang w:eastAsia="fr-FR"/>
              </w:rPr>
              <w:t>19 January 2016</w:t>
            </w:r>
            <w:r w:rsidRPr="00EA3F01">
              <w:rPr>
                <w:rFonts w:ascii="Times New Roman" w:eastAsia="Times New Roman" w:hAnsi="Times New Roman" w:cs="Times New Roman"/>
                <w:sz w:val="24"/>
                <w:szCs w:val="24"/>
                <w:lang w:eastAsia="fr-FR"/>
              </w:rPr>
              <w:t xml:space="preserve"> asks the European Commission and Member States to take measures to better support and facilitate women entrepreneurship in Europe.</w:t>
            </w:r>
          </w:p>
        </w:tc>
      </w:tr>
    </w:tbl>
    <w:p w:rsidR="00975E17" w:rsidRPr="00975E17" w:rsidRDefault="00975E17" w:rsidP="00975E1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5E17">
        <w:rPr>
          <w:rFonts w:ascii="Times New Roman" w:eastAsia="Times New Roman" w:hAnsi="Times New Roman" w:cs="Times New Roman"/>
          <w:b/>
          <w:bCs/>
          <w:caps/>
          <w:sz w:val="24"/>
          <w:szCs w:val="24"/>
          <w:lang w:eastAsia="fr-FR"/>
        </w:rPr>
        <w:t>Description of the actions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975E17" w:rsidRPr="00975E17" w:rsidTr="00095535">
        <w:trPr>
          <w:tblCellSpacing w:w="0" w:type="dxa"/>
        </w:trPr>
        <w:tc>
          <w:tcPr>
            <w:tcW w:w="5000" w:type="pct"/>
            <w:tcBorders>
              <w:top w:val="single" w:sz="6" w:space="0" w:color="000000"/>
              <w:bottom w:val="single" w:sz="6" w:space="0" w:color="000000"/>
            </w:tcBorders>
          </w:tcPr>
          <w:p w:rsidR="00975E17" w:rsidRPr="00EA3F01" w:rsidRDefault="00975E17" w:rsidP="00975E17">
            <w:pPr>
              <w:spacing w:after="12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This action will create a framework to organise Peer-Learning workshops for public administrations and key public and private stakeholders.</w:t>
            </w:r>
            <w:r w:rsidRPr="00EA3F01">
              <w:rPr>
                <w:rFonts w:ascii="Times New Roman" w:eastAsia="Times New Roman" w:hAnsi="Times New Roman" w:cs="Times New Roman"/>
                <w:b/>
                <w:sz w:val="24"/>
                <w:szCs w:val="24"/>
                <w:lang w:eastAsia="fr-FR"/>
              </w:rPr>
              <w:t xml:space="preserve"> </w:t>
            </w:r>
          </w:p>
          <w:p w:rsidR="00975E17" w:rsidRPr="00EA3F01" w:rsidRDefault="00975E17" w:rsidP="00975E17">
            <w:pPr>
              <w:spacing w:after="12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During the workshops good practices will be presented, experiences will be shared and the impact of policies will be discussed. Space for bilateral conversations on request of participants will be also part of the programme so that </w:t>
            </w:r>
            <w:r w:rsidRPr="00EA3F01">
              <w:rPr>
                <w:rFonts w:ascii="Times New Roman" w:eastAsia="Times New Roman" w:hAnsi="Times New Roman" w:cs="Times New Roman"/>
                <w:i/>
                <w:sz w:val="24"/>
                <w:szCs w:val="24"/>
                <w:lang w:eastAsia="fr-FR"/>
              </w:rPr>
              <w:t>ad hoc</w:t>
            </w:r>
            <w:r w:rsidRPr="00EA3F01">
              <w:rPr>
                <w:rFonts w:ascii="Times New Roman" w:eastAsia="Times New Roman" w:hAnsi="Times New Roman" w:cs="Times New Roman"/>
                <w:sz w:val="24"/>
                <w:szCs w:val="24"/>
                <w:lang w:eastAsia="fr-FR"/>
              </w:rPr>
              <w:t xml:space="preserve"> advice can be given on “</w:t>
            </w:r>
            <w:r w:rsidRPr="00EA3F01">
              <w:rPr>
                <w:rFonts w:ascii="Times New Roman" w:eastAsia="Times New Roman" w:hAnsi="Times New Roman" w:cs="Times New Roman"/>
                <w:i/>
                <w:sz w:val="24"/>
                <w:szCs w:val="24"/>
                <w:lang w:eastAsia="fr-FR"/>
              </w:rPr>
              <w:t>how to…?”.</w:t>
            </w:r>
            <w:r w:rsidRPr="00EA3F01">
              <w:rPr>
                <w:rFonts w:ascii="Times New Roman" w:eastAsia="Times New Roman" w:hAnsi="Times New Roman" w:cs="Times New Roman"/>
                <w:sz w:val="24"/>
                <w:szCs w:val="24"/>
                <w:lang w:eastAsia="fr-FR"/>
              </w:rPr>
              <w:t xml:space="preserve"> The action will seek to enhance mutual learning and to explore possible collaborations in specific areas both between countries and between stakeholders.  The activities should contribute to designing new European and national strategies for the promotion of entrepreneurship.</w:t>
            </w:r>
          </w:p>
          <w:p w:rsidR="00975E17" w:rsidRPr="00EA3F01" w:rsidRDefault="00975E17" w:rsidP="00975E17">
            <w:pPr>
              <w:spacing w:after="120" w:line="240" w:lineRule="auto"/>
              <w:jc w:val="both"/>
              <w:rPr>
                <w:rFonts w:ascii="Times New Roman" w:eastAsia="Times New Roman" w:hAnsi="Times New Roman" w:cs="Times New Roman"/>
                <w:b/>
                <w:sz w:val="24"/>
                <w:szCs w:val="24"/>
                <w:lang w:eastAsia="fr-FR"/>
              </w:rPr>
            </w:pPr>
            <w:r w:rsidRPr="00EA3F01">
              <w:rPr>
                <w:rFonts w:ascii="Times New Roman" w:eastAsia="Times New Roman" w:hAnsi="Times New Roman" w:cs="Times New Roman"/>
                <w:sz w:val="24"/>
                <w:szCs w:val="24"/>
                <w:lang w:eastAsia="fr-FR"/>
              </w:rPr>
              <w:t>The action will focus on</w:t>
            </w:r>
            <w:r w:rsidRPr="00EA3F01">
              <w:rPr>
                <w:rFonts w:ascii="Times New Roman" w:eastAsia="Times New Roman" w:hAnsi="Times New Roman" w:cs="Times New Roman"/>
                <w:b/>
                <w:sz w:val="24"/>
                <w:szCs w:val="24"/>
                <w:lang w:eastAsia="fr-FR"/>
              </w:rPr>
              <w:t xml:space="preserve"> two priority areas:</w:t>
            </w:r>
          </w:p>
          <w:p w:rsidR="00975E17" w:rsidRPr="00EA3F01" w:rsidRDefault="00975E17" w:rsidP="00975E17">
            <w:pPr>
              <w:spacing w:after="120" w:line="240" w:lineRule="auto"/>
              <w:jc w:val="both"/>
              <w:rPr>
                <w:rFonts w:ascii="Times New Roman" w:eastAsia="Times New Roman" w:hAnsi="Times New Roman" w:cs="Times New Roman"/>
                <w:b/>
                <w:sz w:val="24"/>
                <w:szCs w:val="24"/>
                <w:lang w:eastAsia="fr-FR"/>
              </w:rPr>
            </w:pPr>
            <w:r w:rsidRPr="00EA3F01">
              <w:rPr>
                <w:rFonts w:ascii="Times New Roman" w:eastAsia="Times New Roman" w:hAnsi="Times New Roman" w:cs="Times New Roman"/>
                <w:b/>
                <w:sz w:val="24"/>
                <w:szCs w:val="24"/>
                <w:lang w:eastAsia="fr-FR"/>
              </w:rPr>
              <w:t>1. Entrepreneurship Education;</w:t>
            </w:r>
          </w:p>
          <w:p w:rsidR="00975E17" w:rsidRPr="00EA3F01" w:rsidRDefault="00975E17" w:rsidP="00975E17">
            <w:pPr>
              <w:spacing w:after="240" w:line="240" w:lineRule="auto"/>
              <w:jc w:val="both"/>
              <w:rPr>
                <w:rFonts w:ascii="Times New Roman" w:eastAsia="Times New Roman" w:hAnsi="Times New Roman" w:cs="Times New Roman"/>
                <w:b/>
                <w:sz w:val="24"/>
                <w:szCs w:val="24"/>
                <w:lang w:eastAsia="fr-FR"/>
              </w:rPr>
            </w:pPr>
            <w:r w:rsidRPr="00EA3F01">
              <w:rPr>
                <w:rFonts w:ascii="Times New Roman" w:eastAsia="Times New Roman" w:hAnsi="Times New Roman" w:cs="Times New Roman"/>
                <w:b/>
                <w:sz w:val="24"/>
                <w:szCs w:val="24"/>
                <w:lang w:eastAsia="fr-FR"/>
              </w:rPr>
              <w:t>2. Women Entrepreneurship.</w:t>
            </w:r>
          </w:p>
          <w:p w:rsidR="00975E17" w:rsidRPr="00EA3F01" w:rsidRDefault="00975E17" w:rsidP="00975E17">
            <w:pPr>
              <w:spacing w:after="12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u w:val="single"/>
                <w:lang w:eastAsia="fr-FR"/>
              </w:rPr>
              <w:t>For Entrepreneurship Education</w:t>
            </w:r>
            <w:r w:rsidRPr="00EA3F01">
              <w:rPr>
                <w:rFonts w:ascii="Times New Roman" w:eastAsia="Times New Roman" w:hAnsi="Times New Roman" w:cs="Times New Roman"/>
                <w:sz w:val="24"/>
                <w:szCs w:val="24"/>
                <w:lang w:eastAsia="fr-FR"/>
              </w:rPr>
              <w:t>:</w:t>
            </w:r>
          </w:p>
          <w:p w:rsidR="00975E17" w:rsidRPr="00EA3F01" w:rsidRDefault="00975E17" w:rsidP="001B722F">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Peer-learning workshops will address national or regional administrations and relevant stakeholders, both public and private (e.g. business associations, start-up support organisations, educational institutions, NGOs, etc.). The overall goal will be to help</w:t>
            </w:r>
            <w:r w:rsidRPr="001B722F">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increasing coordination between different actors, and to facilitate the setting up or improvement of strategies to make entrepreneurship education widely accessible to young people and more effective.</w:t>
            </w:r>
          </w:p>
          <w:p w:rsidR="00975E17" w:rsidRPr="00EA3F01" w:rsidRDefault="00975E17" w:rsidP="001B722F">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workshops will focus on themes such as (among others): designing new national or regional strategies; introducing entrepreneurship education in school, VET and university curricula; training teachers; mobilising the business world; linking education to instruments to support start-ups; evaluating existing strategies and measures in view of improving them.</w:t>
            </w:r>
          </w:p>
          <w:p w:rsidR="00975E17" w:rsidRPr="00EA3F01" w:rsidRDefault="00975E17" w:rsidP="001B722F">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As an outcome of peer-learning activities and based on their results the contractor will present a strategic vision of progress expected in the coming years, and will propose a new European Agenda for Entrepreneurship Education (as a follow-up to the 2007 Oslo Agenda for Entrepreneurship Education in Europe). </w:t>
            </w:r>
          </w:p>
          <w:p w:rsidR="00975E17" w:rsidRPr="00EA3F01" w:rsidRDefault="00975E17" w:rsidP="001B722F">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This initiative builds on previous activities like the High Level Reflection Panels (2008-2010) and the more recent COSME 2014 grant to support a European Entrepreneurship Education Network (</w:t>
            </w:r>
            <w:hyperlink r:id="rId17" w:history="1">
              <w:r w:rsidRPr="001B722F">
                <w:rPr>
                  <w:rFonts w:ascii="Times New Roman" w:eastAsia="Times New Roman" w:hAnsi="Times New Roman" w:cs="Times New Roman"/>
                  <w:sz w:val="24"/>
                  <w:szCs w:val="24"/>
                  <w:lang w:eastAsia="fr-FR"/>
                </w:rPr>
                <w:t>www.ee-hub.eu</w:t>
              </w:r>
            </w:hyperlink>
            <w:r w:rsidRPr="00EA3F01">
              <w:rPr>
                <w:rFonts w:ascii="Times New Roman" w:eastAsia="Times New Roman" w:hAnsi="Times New Roman" w:cs="Times New Roman"/>
                <w:sz w:val="24"/>
                <w:szCs w:val="24"/>
                <w:lang w:eastAsia="fr-FR"/>
              </w:rPr>
              <w:t xml:space="preserve"> ).</w:t>
            </w:r>
          </w:p>
          <w:p w:rsidR="00975E17" w:rsidRPr="00EA3F01" w:rsidRDefault="00975E17" w:rsidP="00975E17">
            <w:pPr>
              <w:spacing w:after="12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u w:val="single"/>
                <w:lang w:eastAsia="fr-FR"/>
              </w:rPr>
              <w:t>For Women Entrepreneurship</w:t>
            </w:r>
            <w:r w:rsidRPr="00EA3F01">
              <w:rPr>
                <w:rFonts w:ascii="Times New Roman" w:eastAsia="Times New Roman" w:hAnsi="Times New Roman" w:cs="Times New Roman"/>
                <w:sz w:val="24"/>
                <w:szCs w:val="24"/>
                <w:lang w:eastAsia="fr-FR"/>
              </w:rPr>
              <w:t>:</w:t>
            </w:r>
          </w:p>
          <w:p w:rsidR="00975E17" w:rsidRPr="00EA3F01" w:rsidRDefault="00975E17" w:rsidP="001B722F">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Up to now there has not been any European initiative bringing together public and private stakeholders on women entrepreneurship to discuss the area, present concrete actions, policy priorities and national strategies. This is the first such initiative that would have a European added value as it will enable, besides bringing together public and private sector from one country, cross national exchanges with the participation of stakeholders from different countries. </w:t>
            </w:r>
          </w:p>
          <w:p w:rsidR="00975E17" w:rsidRPr="00EA3F01" w:rsidRDefault="00975E17" w:rsidP="001B722F">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xml:space="preserve">It is planned to organise cross national peer-learning workshops that will address national and regional administrations and relevant stakeholders (women entrepreneurship associations, chambers of commerce, SMEs organisations, gender equality organisations, universities and community centres etc). </w:t>
            </w:r>
          </w:p>
          <w:p w:rsidR="001B722F" w:rsidRDefault="00975E17" w:rsidP="001B722F">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The workshops will focus on access to skills, networks and funding, access to new markets and growth, addressing environmental factors that influence women start-ups and business performance and benchmarking.</w:t>
            </w:r>
          </w:p>
          <w:p w:rsidR="00975E17" w:rsidRPr="00EA3F01" w:rsidRDefault="00975E17" w:rsidP="001B722F">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Overall, 6 cross-national workshops will be organised under this action (3 on Entrepreneurship Education and 3 on Women Entrepreneurship). For each of those two areas, the objective is to have at least 15 COSME countries participating and benefiting from the exchanges.</w:t>
            </w:r>
          </w:p>
          <w:p w:rsidR="00975E17" w:rsidRPr="00975E17" w:rsidRDefault="00975E17" w:rsidP="001B722F">
            <w:pPr>
              <w:spacing w:after="120" w:line="240" w:lineRule="auto"/>
              <w:ind w:right="34"/>
              <w:jc w:val="both"/>
              <w:rPr>
                <w:rFonts w:ascii="Times New Roman" w:eastAsia="Times New Roman" w:hAnsi="Times New Roman" w:cs="Times New Roman"/>
                <w:lang w:eastAsia="fr-FR"/>
              </w:rPr>
            </w:pPr>
            <w:r w:rsidRPr="00EA3F01">
              <w:rPr>
                <w:rFonts w:ascii="Times New Roman" w:eastAsia="Times New Roman" w:hAnsi="Times New Roman" w:cs="Times New Roman"/>
                <w:sz w:val="24"/>
                <w:szCs w:val="24"/>
                <w:lang w:eastAsia="fr-FR"/>
              </w:rPr>
              <w:t>Synergies between the two policy areas of Entrepreneurship Education and Women Entrepreneurship will be explored and encouraged in all phases the peer-learning exchanges.</w:t>
            </w:r>
          </w:p>
        </w:tc>
      </w:tr>
    </w:tbl>
    <w:p w:rsidR="00975E17" w:rsidRPr="00975E17" w:rsidRDefault="00975E17" w:rsidP="00975E17">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5E17">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975E17" w:rsidRPr="00975E17" w:rsidTr="00095535">
        <w:trPr>
          <w:trHeight w:val="4515"/>
          <w:tblCellSpacing w:w="0" w:type="dxa"/>
        </w:trPr>
        <w:tc>
          <w:tcPr>
            <w:tcW w:w="0" w:type="auto"/>
            <w:tcBorders>
              <w:top w:val="single" w:sz="6" w:space="0" w:color="000000"/>
              <w:bottom w:val="single" w:sz="6" w:space="0" w:color="000000"/>
            </w:tcBorders>
          </w:tcPr>
          <w:p w:rsidR="00975E17" w:rsidRPr="00EA3F01" w:rsidRDefault="00975E17" w:rsidP="00975E17">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This initiative will contribute to accelerating and deepening the introduction of entrepreneurship education in schools and universities, through better cooperation between national authorities and all relevant stakeholders. A wider entrepreneurial spirit and culture will lead to more young people taking initiative, turning ideas into action and starting new businesses.</w:t>
            </w:r>
          </w:p>
          <w:p w:rsidR="00975E17" w:rsidRPr="00EA3F01" w:rsidRDefault="00975E17" w:rsidP="00975E17">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This initiative will also contribute to creating or reinforcing tailor-made women entrepreneurship strategies regionally or nationally, through a tighter cooperation between regional/national authorities, private sector initiatives and relevant stakeholders. The design of women entrepreneurship strategies at regional/national level will assist in increasing the number of women entrepreneurs in Europe and thus contribute to women empowerment and women economic independence principles as well as to the Barcelona objectives for employment.</w:t>
            </w:r>
          </w:p>
          <w:p w:rsidR="00975E17" w:rsidRPr="00EA3F01" w:rsidRDefault="00975E17" w:rsidP="00975E17">
            <w:pPr>
              <w:spacing w:after="12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Concrete deliverables will be:</w:t>
            </w:r>
          </w:p>
          <w:p w:rsidR="00975E17" w:rsidRPr="00EA3F01" w:rsidRDefault="00975E17" w:rsidP="00975E17">
            <w:pPr>
              <w:spacing w:after="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the cross-European dissemination and transfer of best practice in developing strategies and measures to offer all young people effective education in entrepreneurship;</w:t>
            </w:r>
          </w:p>
          <w:p w:rsidR="00975E17" w:rsidRPr="00EA3F01" w:rsidRDefault="00975E17" w:rsidP="00975E17">
            <w:pPr>
              <w:spacing w:after="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the cross-European dissemination and transfer of best practice in developing national and regional strategies and actions to support women entrepreneurship;</w:t>
            </w:r>
          </w:p>
          <w:p w:rsidR="00975E17" w:rsidRPr="00EA3F01" w:rsidRDefault="00975E17" w:rsidP="00975E17">
            <w:pPr>
              <w:spacing w:after="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the organisation of 6 Peer-Learning Workshops;</w:t>
            </w:r>
          </w:p>
          <w:p w:rsidR="00975E17" w:rsidRPr="00EA3F01" w:rsidRDefault="00975E17" w:rsidP="00975E17">
            <w:pPr>
              <w:spacing w:after="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a proposal for a new European Agenda for Entrepreneurship Education.</w:t>
            </w:r>
          </w:p>
          <w:p w:rsidR="00975E17" w:rsidRPr="001B722F" w:rsidRDefault="00975E17" w:rsidP="00975E17">
            <w:pPr>
              <w:spacing w:after="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a proposal for a new European Agenda for Women Entrepreneurship.</w:t>
            </w:r>
          </w:p>
        </w:tc>
      </w:tr>
    </w:tbl>
    <w:p w:rsidR="00975E17" w:rsidRPr="00975E17" w:rsidRDefault="00975E17" w:rsidP="00975E1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5E17">
        <w:rPr>
          <w:rFonts w:ascii="Times New Roman" w:eastAsia="Times New Roman" w:hAnsi="Times New Roman" w:cs="Times New Roman"/>
          <w:b/>
          <w:bCs/>
          <w:caps/>
          <w:sz w:val="24"/>
          <w:szCs w:val="24"/>
          <w:lang w:eastAsia="fr-FR"/>
        </w:rPr>
        <w:t xml:space="preserve">the method of implementation </w:t>
      </w:r>
      <w:r w:rsidR="00001F60">
        <w:rPr>
          <w:rFonts w:ascii="Times New Roman" w:eastAsia="Times New Roman" w:hAnsi="Times New Roman" w:cs="Times New Roman"/>
          <w:b/>
          <w:bCs/>
          <w:caps/>
          <w:sz w:val="24"/>
          <w:szCs w:val="24"/>
          <w:lang w:eastAsia="fr-FR"/>
        </w:rPr>
        <w:t>A</w:t>
      </w:r>
      <w:r w:rsidRPr="00975E17">
        <w:rPr>
          <w:rFonts w:ascii="Times New Roman" w:eastAsia="Times New Roman" w:hAnsi="Times New Roman" w:cs="Times New Roman"/>
          <w:b/>
          <w:bCs/>
          <w:caps/>
          <w:sz w:val="24"/>
          <w:szCs w:val="24"/>
          <w:lang w:eastAsia="fr-FR"/>
        </w:rPr>
        <w:t>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3165"/>
        <w:gridCol w:w="3720"/>
        <w:gridCol w:w="2261"/>
      </w:tblGrid>
      <w:tr w:rsidR="00975E17" w:rsidRPr="00975E17" w:rsidTr="001B722F">
        <w:trPr>
          <w:tblHeader/>
          <w:tblCellSpacing w:w="0" w:type="dxa"/>
        </w:trPr>
        <w:tc>
          <w:tcPr>
            <w:tcW w:w="3165" w:type="dxa"/>
            <w:tcBorders>
              <w:top w:val="outset" w:sz="6" w:space="0" w:color="auto"/>
              <w:left w:val="outset" w:sz="6" w:space="0" w:color="auto"/>
              <w:bottom w:val="outset" w:sz="6" w:space="0" w:color="auto"/>
              <w:right w:val="outset" w:sz="6" w:space="0" w:color="auto"/>
            </w:tcBorders>
            <w:vAlign w:val="center"/>
          </w:tcPr>
          <w:p w:rsidR="00975E17" w:rsidRPr="00975E17" w:rsidRDefault="00975E17" w:rsidP="00975E17">
            <w:pPr>
              <w:spacing w:before="120" w:after="0" w:line="240" w:lineRule="auto"/>
              <w:jc w:val="center"/>
              <w:rPr>
                <w:rFonts w:ascii="Times New Roman" w:eastAsia="Times New Roman" w:hAnsi="Times New Roman" w:cs="Times New Roman"/>
                <w:b/>
                <w:bCs/>
                <w:caps/>
                <w:szCs w:val="24"/>
                <w:lang w:eastAsia="fr-FR"/>
              </w:rPr>
            </w:pPr>
            <w:r w:rsidRPr="00975E17">
              <w:rPr>
                <w:rFonts w:ascii="Times New Roman" w:eastAsia="Times New Roman" w:hAnsi="Times New Roman" w:cs="Times New Roman"/>
                <w:b/>
                <w:bCs/>
                <w:caps/>
                <w:szCs w:val="24"/>
                <w:lang w:eastAsia="fr-FR"/>
              </w:rPr>
              <w:t>Implementation mode</w:t>
            </w:r>
          </w:p>
        </w:tc>
        <w:tc>
          <w:tcPr>
            <w:tcW w:w="3720" w:type="dxa"/>
            <w:tcBorders>
              <w:top w:val="outset" w:sz="6" w:space="0" w:color="auto"/>
              <w:left w:val="outset" w:sz="6" w:space="0" w:color="auto"/>
              <w:bottom w:val="outset" w:sz="6" w:space="0" w:color="auto"/>
              <w:right w:val="outset" w:sz="6" w:space="0" w:color="auto"/>
            </w:tcBorders>
            <w:vAlign w:val="center"/>
          </w:tcPr>
          <w:p w:rsidR="00975E17" w:rsidRPr="00975E17" w:rsidRDefault="00975E17" w:rsidP="00975E17">
            <w:pPr>
              <w:spacing w:before="120" w:after="0" w:line="240" w:lineRule="auto"/>
              <w:jc w:val="center"/>
              <w:rPr>
                <w:rFonts w:ascii="Times New Roman" w:eastAsia="Times New Roman" w:hAnsi="Times New Roman" w:cs="Times New Roman"/>
                <w:b/>
                <w:bCs/>
                <w:caps/>
                <w:szCs w:val="24"/>
                <w:lang w:eastAsia="fr-FR"/>
              </w:rPr>
            </w:pPr>
            <w:r w:rsidRPr="00975E17">
              <w:rPr>
                <w:rFonts w:ascii="Times New Roman" w:eastAsia="Times New Roman" w:hAnsi="Times New Roman" w:cs="Times New Roman"/>
                <w:b/>
                <w:bCs/>
                <w:caps/>
                <w:szCs w:val="24"/>
                <w:lang w:eastAsia="fr-FR"/>
              </w:rPr>
              <w:t>TITLE</w:t>
            </w:r>
          </w:p>
        </w:tc>
        <w:tc>
          <w:tcPr>
            <w:tcW w:w="2261" w:type="dxa"/>
            <w:tcBorders>
              <w:top w:val="outset" w:sz="6" w:space="0" w:color="auto"/>
              <w:left w:val="outset" w:sz="6" w:space="0" w:color="auto"/>
              <w:bottom w:val="outset" w:sz="6" w:space="0" w:color="auto"/>
              <w:right w:val="outset" w:sz="6" w:space="0" w:color="auto"/>
            </w:tcBorders>
            <w:vAlign w:val="center"/>
          </w:tcPr>
          <w:p w:rsidR="00975E17" w:rsidRPr="00975E17" w:rsidRDefault="00975E17" w:rsidP="00975E17">
            <w:pPr>
              <w:spacing w:before="120" w:after="0" w:line="240" w:lineRule="auto"/>
              <w:jc w:val="center"/>
              <w:rPr>
                <w:rFonts w:ascii="Times New Roman" w:eastAsia="Times New Roman" w:hAnsi="Times New Roman" w:cs="Times New Roman"/>
                <w:b/>
                <w:bCs/>
                <w:caps/>
                <w:szCs w:val="24"/>
                <w:lang w:eastAsia="fr-FR"/>
              </w:rPr>
            </w:pPr>
            <w:r w:rsidRPr="00975E17">
              <w:rPr>
                <w:rFonts w:ascii="Times New Roman" w:eastAsia="Times New Roman" w:hAnsi="Times New Roman" w:cs="Times New Roman"/>
                <w:b/>
                <w:bCs/>
                <w:caps/>
                <w:szCs w:val="24"/>
                <w:lang w:eastAsia="fr-FR"/>
              </w:rPr>
              <w:t>Budget (EUR)</w:t>
            </w:r>
          </w:p>
        </w:tc>
      </w:tr>
      <w:tr w:rsidR="00975E17" w:rsidRPr="00975E17" w:rsidTr="001B722F">
        <w:trPr>
          <w:tblCellSpacing w:w="0" w:type="dxa"/>
        </w:trPr>
        <w:tc>
          <w:tcPr>
            <w:tcW w:w="3165" w:type="dxa"/>
            <w:tcBorders>
              <w:top w:val="outset" w:sz="6" w:space="0" w:color="auto"/>
              <w:left w:val="outset" w:sz="6" w:space="0" w:color="auto"/>
              <w:bottom w:val="outset" w:sz="6" w:space="0" w:color="auto"/>
              <w:right w:val="outset" w:sz="6" w:space="0" w:color="auto"/>
            </w:tcBorders>
          </w:tcPr>
          <w:p w:rsidR="00975E17" w:rsidRPr="00EA3F01" w:rsidRDefault="00975E17" w:rsidP="00FC0A20">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1. Call for Tender</w:t>
            </w:r>
            <w:r w:rsidR="00FC0A20">
              <w:rPr>
                <w:rFonts w:ascii="Times New Roman" w:eastAsia="Times New Roman" w:hAnsi="Times New Roman" w:cs="Times New Roman"/>
                <w:bCs/>
                <w:sz w:val="24"/>
                <w:szCs w:val="24"/>
                <w:lang w:eastAsia="fr-FR"/>
              </w:rPr>
              <w:t xml:space="preserve"> or specific contracts under a framework contract</w:t>
            </w:r>
          </w:p>
        </w:tc>
        <w:tc>
          <w:tcPr>
            <w:tcW w:w="3720" w:type="dxa"/>
            <w:tcBorders>
              <w:top w:val="outset" w:sz="6" w:space="0" w:color="auto"/>
              <w:left w:val="outset" w:sz="6" w:space="0" w:color="auto"/>
              <w:bottom w:val="outset" w:sz="6" w:space="0" w:color="auto"/>
              <w:right w:val="outset" w:sz="6" w:space="0" w:color="auto"/>
            </w:tcBorders>
          </w:tcPr>
          <w:p w:rsidR="00975E17" w:rsidRPr="00EA3F01" w:rsidRDefault="00975E17" w:rsidP="00975E17">
            <w:pPr>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Peer-Learning exchanges to support entrepreneurship education and women entrepreneurship.</w:t>
            </w:r>
          </w:p>
        </w:tc>
        <w:tc>
          <w:tcPr>
            <w:tcW w:w="2261" w:type="dxa"/>
            <w:tcBorders>
              <w:top w:val="outset" w:sz="6" w:space="0" w:color="auto"/>
              <w:left w:val="outset" w:sz="6" w:space="0" w:color="auto"/>
              <w:bottom w:val="outset" w:sz="6" w:space="0" w:color="auto"/>
              <w:right w:val="outset" w:sz="6" w:space="0" w:color="auto"/>
            </w:tcBorders>
          </w:tcPr>
          <w:p w:rsidR="00975E17" w:rsidRPr="00EA3F01" w:rsidRDefault="00975E17" w:rsidP="00975E17">
            <w:pPr>
              <w:spacing w:before="120" w:after="0" w:line="240" w:lineRule="auto"/>
              <w:jc w:val="center"/>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1</w:t>
            </w:r>
            <w:r w:rsidR="00AA20D6">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400</w:t>
            </w:r>
            <w:r w:rsidR="00AA20D6">
              <w:rPr>
                <w:rFonts w:ascii="Times New Roman" w:eastAsia="Times New Roman" w:hAnsi="Times New Roman" w:cs="Times New Roman"/>
                <w:sz w:val="24"/>
                <w:szCs w:val="24"/>
                <w:lang w:eastAsia="fr-FR"/>
              </w:rPr>
              <w:t xml:space="preserve"> </w:t>
            </w:r>
            <w:r w:rsidRPr="00EA3F01">
              <w:rPr>
                <w:rFonts w:ascii="Times New Roman" w:eastAsia="Times New Roman" w:hAnsi="Times New Roman" w:cs="Times New Roman"/>
                <w:sz w:val="24"/>
                <w:szCs w:val="24"/>
                <w:lang w:eastAsia="fr-FR"/>
              </w:rPr>
              <w:t>000</w:t>
            </w:r>
          </w:p>
        </w:tc>
      </w:tr>
      <w:tr w:rsidR="00D15BBC" w:rsidRPr="002414A3" w:rsidTr="00D15BBC">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15BBC" w:rsidRPr="002414A3" w:rsidRDefault="00D15BBC" w:rsidP="00937FFE">
            <w:pPr>
              <w:spacing w:before="120" w:after="0" w:line="240" w:lineRule="auto"/>
              <w:jc w:val="both"/>
              <w:outlineLvl w:val="4"/>
              <w:rPr>
                <w:rFonts w:ascii="Times New Roman" w:eastAsia="Times New Roman" w:hAnsi="Times New Roman" w:cs="Times New Roman"/>
                <w:b/>
                <w:bCs/>
                <w:sz w:val="24"/>
                <w:szCs w:val="24"/>
                <w:lang w:eastAsia="fr-FR"/>
              </w:rPr>
            </w:pPr>
            <w:r w:rsidRPr="002414A3">
              <w:rPr>
                <w:rFonts w:ascii="Times New Roman" w:eastAsia="Times New Roman" w:hAnsi="Times New Roman" w:cs="Times New Roman"/>
                <w:b/>
                <w:bCs/>
                <w:sz w:val="24"/>
                <w:szCs w:val="24"/>
                <w:lang w:eastAsia="fr-FR"/>
              </w:rPr>
              <w:t>TOTAL:</w:t>
            </w:r>
          </w:p>
        </w:tc>
        <w:tc>
          <w:tcPr>
            <w:tcW w:w="3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15BBC" w:rsidRPr="002414A3" w:rsidRDefault="00D15BBC" w:rsidP="00937FFE">
            <w:pPr>
              <w:spacing w:before="120" w:after="0" w:line="240" w:lineRule="auto"/>
              <w:jc w:val="both"/>
              <w:rPr>
                <w:rFonts w:ascii="Times New Roman" w:eastAsia="Times New Roman" w:hAnsi="Times New Roman" w:cs="Times New Roman"/>
                <w:b/>
                <w:bCs/>
                <w:sz w:val="24"/>
                <w:szCs w:val="24"/>
                <w:lang w:eastAsia="fr-FR"/>
              </w:rPr>
            </w:pPr>
          </w:p>
        </w:tc>
        <w:tc>
          <w:tcPr>
            <w:tcW w:w="226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15BBC" w:rsidRPr="002414A3" w:rsidRDefault="00D15BBC" w:rsidP="00937FFE">
            <w:pPr>
              <w:spacing w:before="120" w:after="0" w:line="240" w:lineRule="auto"/>
              <w:jc w:val="center"/>
              <w:rPr>
                <w:rFonts w:ascii="Times New Roman" w:eastAsia="Times New Roman" w:hAnsi="Times New Roman" w:cs="Times New Roman"/>
                <w:b/>
                <w:sz w:val="24"/>
                <w:szCs w:val="24"/>
                <w:lang w:eastAsia="fr-FR"/>
              </w:rPr>
            </w:pPr>
            <w:r w:rsidRPr="002414A3">
              <w:rPr>
                <w:rFonts w:ascii="Times New Roman" w:eastAsia="Times New Roman" w:hAnsi="Times New Roman" w:cs="Times New Roman"/>
                <w:b/>
                <w:sz w:val="24"/>
                <w:szCs w:val="24"/>
                <w:lang w:eastAsia="fr-FR"/>
              </w:rPr>
              <w:t>8 680 000</w:t>
            </w:r>
          </w:p>
        </w:tc>
      </w:tr>
    </w:tbl>
    <w:p w:rsidR="00975E17" w:rsidRPr="00975E17" w:rsidRDefault="00975E17" w:rsidP="00975E17">
      <w:pPr>
        <w:spacing w:before="240" w:after="0" w:line="240" w:lineRule="auto"/>
        <w:jc w:val="both"/>
        <w:outlineLvl w:val="4"/>
        <w:rPr>
          <w:rFonts w:ascii="Times New Roman" w:eastAsia="Times New Roman" w:hAnsi="Times New Roman" w:cs="Times New Roman"/>
          <w:b/>
          <w:bCs/>
          <w:caps/>
          <w:sz w:val="24"/>
          <w:szCs w:val="24"/>
          <w:lang w:eastAsia="fr-FR"/>
        </w:rPr>
      </w:pPr>
      <w:r w:rsidRPr="00975E17">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975E17" w:rsidRPr="00975E17" w:rsidTr="00095535">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975E17" w:rsidRPr="00975E17" w:rsidRDefault="00975E17" w:rsidP="00975E17">
            <w:pPr>
              <w:spacing w:before="120" w:after="0" w:line="240" w:lineRule="auto"/>
              <w:jc w:val="center"/>
              <w:rPr>
                <w:rFonts w:ascii="Times New Roman" w:eastAsia="Times New Roman" w:hAnsi="Times New Roman" w:cs="Times New Roman"/>
                <w:b/>
                <w:bCs/>
                <w:caps/>
                <w:szCs w:val="24"/>
                <w:lang w:eastAsia="fr-FR"/>
              </w:rPr>
            </w:pPr>
            <w:r w:rsidRPr="00975E17">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975E17" w:rsidRPr="00975E17" w:rsidRDefault="00975E17" w:rsidP="00975E17">
            <w:pPr>
              <w:spacing w:before="120" w:after="0" w:line="240" w:lineRule="auto"/>
              <w:jc w:val="center"/>
              <w:rPr>
                <w:rFonts w:ascii="Times New Roman" w:eastAsia="Times New Roman" w:hAnsi="Times New Roman" w:cs="Times New Roman"/>
                <w:b/>
                <w:bCs/>
                <w:caps/>
                <w:szCs w:val="24"/>
                <w:lang w:eastAsia="fr-FR"/>
              </w:rPr>
            </w:pPr>
            <w:r w:rsidRPr="00975E17">
              <w:rPr>
                <w:rFonts w:ascii="Times New Roman" w:eastAsia="Times New Roman" w:hAnsi="Times New Roman" w:cs="Times New Roman"/>
                <w:b/>
                <w:bCs/>
                <w:caps/>
                <w:szCs w:val="24"/>
                <w:lang w:eastAsia="fr-FR"/>
              </w:rPr>
              <w:t>Indicative quarter</w:t>
            </w:r>
          </w:p>
        </w:tc>
      </w:tr>
      <w:tr w:rsidR="00975E17" w:rsidRPr="00975E17" w:rsidTr="00095535">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975E17" w:rsidRPr="00EA3F01" w:rsidRDefault="00975E17" w:rsidP="00975E1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Publication of the call for tender:</w:t>
            </w:r>
          </w:p>
          <w:p w:rsidR="00975E17" w:rsidRPr="00EA3F01" w:rsidRDefault="00975E17" w:rsidP="00975E17">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Signature of the contract:</w:t>
            </w:r>
          </w:p>
        </w:tc>
        <w:tc>
          <w:tcPr>
            <w:tcW w:w="0" w:type="auto"/>
            <w:tcBorders>
              <w:top w:val="outset" w:sz="6" w:space="0" w:color="auto"/>
              <w:left w:val="outset" w:sz="6" w:space="0" w:color="auto"/>
              <w:bottom w:val="outset" w:sz="6" w:space="0" w:color="auto"/>
              <w:right w:val="outset" w:sz="6" w:space="0" w:color="auto"/>
            </w:tcBorders>
          </w:tcPr>
          <w:p w:rsidR="00975E17" w:rsidRPr="00EA3F01" w:rsidRDefault="00975E17" w:rsidP="00975E17">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Q1 2017</w:t>
            </w:r>
          </w:p>
          <w:p w:rsidR="00975E17" w:rsidRPr="00EA3F01" w:rsidRDefault="00975E17" w:rsidP="00975E17">
            <w:pPr>
              <w:spacing w:before="120" w:after="0" w:line="240" w:lineRule="auto"/>
              <w:jc w:val="center"/>
              <w:rPr>
                <w:rFonts w:ascii="Times New Roman" w:eastAsia="Times New Roman" w:hAnsi="Times New Roman" w:cs="Times New Roman"/>
                <w:caps/>
                <w:sz w:val="24"/>
                <w:szCs w:val="24"/>
                <w:lang w:eastAsia="fr-FR"/>
              </w:rPr>
            </w:pPr>
            <w:r w:rsidRPr="00EA3F01">
              <w:rPr>
                <w:rFonts w:ascii="Times New Roman" w:eastAsia="Times New Roman" w:hAnsi="Times New Roman" w:cs="Times New Roman"/>
                <w:caps/>
                <w:sz w:val="24"/>
                <w:szCs w:val="24"/>
                <w:lang w:eastAsia="fr-FR"/>
              </w:rPr>
              <w:t>Q4 2017</w:t>
            </w:r>
          </w:p>
        </w:tc>
      </w:tr>
      <w:tr w:rsidR="00975E17" w:rsidRPr="00975E17" w:rsidTr="00095535">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975E17" w:rsidRPr="00EA3F01" w:rsidRDefault="007B229B" w:rsidP="007B229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Indicative</w:t>
            </w:r>
            <w:r w:rsidR="00975E17" w:rsidRPr="00EA3F01">
              <w:rPr>
                <w:rFonts w:ascii="Times New Roman" w:eastAsia="Times New Roman" w:hAnsi="Times New Roman" w:cs="Times New Roman"/>
                <w:sz w:val="24"/>
                <w:szCs w:val="24"/>
                <w:lang w:eastAsia="fr-FR"/>
              </w:rPr>
              <w:t xml:space="preserve"> duration: 36 months</w:t>
            </w:r>
          </w:p>
        </w:tc>
      </w:tr>
    </w:tbl>
    <w:p w:rsidR="00975E17" w:rsidRPr="00975E17" w:rsidRDefault="00975E17" w:rsidP="00975E17">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975E17">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975E17" w:rsidRPr="00975E17" w:rsidTr="00095535">
        <w:trPr>
          <w:tblCellSpacing w:w="0" w:type="dxa"/>
        </w:trPr>
        <w:tc>
          <w:tcPr>
            <w:tcW w:w="0" w:type="auto"/>
            <w:tcBorders>
              <w:top w:val="single" w:sz="6" w:space="0" w:color="000000"/>
              <w:bottom w:val="single" w:sz="6" w:space="0" w:color="000000"/>
            </w:tcBorders>
          </w:tcPr>
          <w:p w:rsidR="00975E17" w:rsidRPr="00EA3F01" w:rsidRDefault="00975E17" w:rsidP="00975E17">
            <w:pPr>
              <w:spacing w:after="0" w:line="240" w:lineRule="auto"/>
              <w:ind w:right="34"/>
              <w:jc w:val="both"/>
              <w:rPr>
                <w:rFonts w:ascii="Times New Roman" w:eastAsia="Times New Roman" w:hAnsi="Times New Roman" w:cs="Times New Roman"/>
                <w:sz w:val="24"/>
                <w:szCs w:val="24"/>
                <w:lang w:eastAsia="fr-FR"/>
              </w:rPr>
            </w:pPr>
            <w:r w:rsidRPr="00975E17">
              <w:rPr>
                <w:rFonts w:ascii="Times New Roman" w:eastAsia="Times New Roman" w:hAnsi="Times New Roman" w:cs="Times New Roman"/>
                <w:lang w:eastAsia="fr-FR"/>
              </w:rPr>
              <w:t xml:space="preserve">-  </w:t>
            </w:r>
            <w:r w:rsidRPr="00EA3F01">
              <w:rPr>
                <w:rFonts w:ascii="Times New Roman" w:eastAsia="Times New Roman" w:hAnsi="Times New Roman" w:cs="Times New Roman"/>
                <w:sz w:val="24"/>
                <w:szCs w:val="24"/>
                <w:lang w:eastAsia="fr-FR"/>
              </w:rPr>
              <w:t>Number of countries involved in the Peer-Learning workshops;</w:t>
            </w:r>
          </w:p>
          <w:p w:rsidR="00975E17" w:rsidRPr="00EA3F01" w:rsidRDefault="00975E17" w:rsidP="00975E17">
            <w:pPr>
              <w:spacing w:after="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Number of Peer-Learning workshops organised;</w:t>
            </w:r>
          </w:p>
          <w:p w:rsidR="00975E17" w:rsidRPr="00EA3F01" w:rsidRDefault="00975E17" w:rsidP="00975E17">
            <w:pPr>
              <w:spacing w:after="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Number of good practices that will be shared;</w:t>
            </w:r>
          </w:p>
          <w:p w:rsidR="00975E17" w:rsidRPr="001B722F" w:rsidRDefault="00975E17" w:rsidP="00975E17">
            <w:pPr>
              <w:spacing w:after="0" w:line="240" w:lineRule="auto"/>
              <w:ind w:right="34"/>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  Total number of participants for the two priority areas.</w:t>
            </w:r>
          </w:p>
        </w:tc>
      </w:tr>
    </w:tbl>
    <w:p w:rsidR="00001F60" w:rsidRDefault="00001F60">
      <w:pPr>
        <w:rPr>
          <w:rFonts w:ascii="Times New Roman" w:eastAsia="Times New Roman" w:hAnsi="Times New Roman" w:cs="Times New Roman"/>
          <w:b/>
          <w:bCs/>
          <w:caps/>
          <w:sz w:val="24"/>
          <w:szCs w:val="24"/>
          <w:lang w:eastAsia="fr-FR"/>
        </w:rPr>
      </w:pPr>
      <w:r>
        <w:br w:type="page"/>
      </w:r>
    </w:p>
    <w:p w:rsidR="00D61762" w:rsidRPr="002E071B" w:rsidRDefault="00D61762" w:rsidP="00D61762">
      <w:pPr>
        <w:pStyle w:val="Heading2"/>
      </w:pPr>
      <w:bookmarkStart w:id="45" w:name="_Toc466899270"/>
      <w:r w:rsidRPr="002E071B">
        <w:t>GRO/SME/17/</w:t>
      </w:r>
      <w:r>
        <w:t>D</w:t>
      </w:r>
      <w:r w:rsidRPr="002E071B">
        <w:t>/03 - Social Business Initiative: digitisation/ collaborative economy and social enterprise – promoting social considerations into public procurement</w:t>
      </w:r>
      <w:bookmarkEnd w:id="45"/>
    </w:p>
    <w:p w:rsidR="00D61762" w:rsidRPr="00D15BBC" w:rsidRDefault="00D61762" w:rsidP="00D15BBC">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D15BBC">
        <w:rPr>
          <w:rFonts w:ascii="Times New Roman" w:eastAsia="Times New Roman" w:hAnsi="Times New Roman" w:cs="Times New Roman"/>
          <w:b/>
          <w:bCs/>
          <w:caps/>
          <w:sz w:val="24"/>
          <w:szCs w:val="24"/>
          <w:lang w:eastAsia="fr-FR"/>
        </w:rPr>
        <w:t>OBJECTIVES PURSUED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D61762" w:rsidRPr="00DD7D25" w:rsidTr="005B3862">
        <w:trPr>
          <w:tblCellSpacing w:w="0" w:type="dxa"/>
        </w:trPr>
        <w:tc>
          <w:tcPr>
            <w:tcW w:w="0" w:type="auto"/>
            <w:tcBorders>
              <w:top w:val="single" w:sz="6" w:space="0" w:color="000000"/>
              <w:bottom w:val="single" w:sz="6" w:space="0" w:color="000000"/>
            </w:tcBorders>
          </w:tcPr>
          <w:p w:rsidR="00D61762" w:rsidRPr="002F7B27" w:rsidRDefault="00D61762" w:rsidP="005B3862">
            <w:pPr>
              <w:spacing w:before="120" w:after="120" w:line="240" w:lineRule="auto"/>
              <w:jc w:val="both"/>
              <w:rPr>
                <w:rFonts w:ascii="Times New Roman" w:eastAsia="Times New Roman" w:hAnsi="Times New Roman" w:cs="Times New Roman"/>
                <w:bCs/>
                <w:sz w:val="24"/>
                <w:szCs w:val="24"/>
                <w:lang w:eastAsia="en-GB"/>
              </w:rPr>
            </w:pPr>
            <w:r w:rsidRPr="002F7B27">
              <w:rPr>
                <w:rFonts w:ascii="Times New Roman" w:eastAsia="Times New Roman" w:hAnsi="Times New Roman" w:cs="Times New Roman"/>
                <w:bCs/>
                <w:sz w:val="24"/>
                <w:szCs w:val="24"/>
                <w:lang w:eastAsia="en-GB"/>
              </w:rPr>
              <w:t>Social enterprises, which are mainly local SMEs, have emerged as an effective tool to deliver policy objectives in two key areas of social and economic policy: goods and service delivery and social inclusion. Social enterprises therefore combine societal goals with an entrepreneurial spirit. These enterprises focus on achieving wider social, environmental or community objectives.</w:t>
            </w:r>
          </w:p>
          <w:p w:rsidR="00D61762" w:rsidRPr="002F7B27" w:rsidRDefault="00D61762" w:rsidP="005B3862">
            <w:pPr>
              <w:spacing w:before="120" w:after="120" w:line="240" w:lineRule="auto"/>
              <w:jc w:val="both"/>
              <w:rPr>
                <w:rFonts w:ascii="Times New Roman" w:eastAsia="Times New Roman" w:hAnsi="Times New Roman" w:cs="Times New Roman"/>
                <w:bCs/>
                <w:sz w:val="24"/>
                <w:szCs w:val="24"/>
                <w:lang w:eastAsia="en-GB"/>
              </w:rPr>
            </w:pPr>
            <w:r w:rsidRPr="002F7B27">
              <w:rPr>
                <w:rFonts w:ascii="Times New Roman" w:eastAsia="Times New Roman" w:hAnsi="Times New Roman" w:cs="Times New Roman"/>
                <w:bCs/>
                <w:sz w:val="24"/>
                <w:szCs w:val="24"/>
                <w:lang w:eastAsia="en-GB"/>
              </w:rPr>
              <w:t>Policy makers at EU, Member States and regional level recognize the benefits of social enterprises and have undertaken efforts to consolidate the social enterprise sector by providing adequate support services, including access to finance, knowledge sharing and business support services.</w:t>
            </w:r>
          </w:p>
          <w:p w:rsidR="00D61762" w:rsidRPr="002F7B27" w:rsidRDefault="00D61762" w:rsidP="005B3862">
            <w:pPr>
              <w:spacing w:before="120" w:after="120" w:line="240" w:lineRule="auto"/>
              <w:jc w:val="both"/>
              <w:rPr>
                <w:rFonts w:ascii="Times New Roman" w:eastAsia="Times New Roman" w:hAnsi="Times New Roman" w:cs="Times New Roman"/>
                <w:bCs/>
                <w:sz w:val="24"/>
                <w:szCs w:val="24"/>
                <w:lang w:eastAsia="en-GB"/>
              </w:rPr>
            </w:pPr>
            <w:r w:rsidRPr="002F7B27">
              <w:rPr>
                <w:rFonts w:ascii="Times New Roman" w:eastAsia="Times New Roman" w:hAnsi="Times New Roman" w:cs="Times New Roman"/>
                <w:bCs/>
                <w:sz w:val="24"/>
                <w:szCs w:val="24"/>
                <w:lang w:eastAsia="en-GB"/>
              </w:rPr>
              <w:t xml:space="preserve">The Commission aims to create a level playing field in order to stimulate social entrepreneurship and reinforce social enterprises to make them compete effectively and fairly in the Single Market, without regulatory discrimination and taking into account their particular needs. </w:t>
            </w:r>
          </w:p>
          <w:p w:rsidR="00D61762" w:rsidRPr="00DD7D25" w:rsidRDefault="00D61762" w:rsidP="005B3862">
            <w:pPr>
              <w:spacing w:before="120" w:after="120" w:line="240" w:lineRule="auto"/>
              <w:jc w:val="both"/>
              <w:rPr>
                <w:rFonts w:ascii="Cambria" w:eastAsia="Times New Roman" w:hAnsi="Cambria" w:cs="Times New Roman"/>
                <w:sz w:val="24"/>
                <w:szCs w:val="24"/>
                <w:lang w:eastAsia="en-GB"/>
              </w:rPr>
            </w:pPr>
            <w:r w:rsidRPr="002F7B27">
              <w:rPr>
                <w:rFonts w:ascii="Times New Roman" w:eastAsia="Times New Roman" w:hAnsi="Times New Roman" w:cs="Times New Roman"/>
                <w:bCs/>
                <w:sz w:val="24"/>
                <w:szCs w:val="24"/>
                <w:lang w:eastAsia="en-GB"/>
              </w:rPr>
              <w:t>By implementing these specific actions, the Commission intends to increase the political visibility of a sector that constitutes an important pillar in terms of employment and social cohesion across Europe.</w:t>
            </w:r>
            <w:r w:rsidRPr="00DD7D25">
              <w:rPr>
                <w:rFonts w:ascii="Cambria" w:eastAsia="Times New Roman" w:hAnsi="Cambria" w:cs="Times New Roman"/>
                <w:lang w:eastAsia="en-GB"/>
              </w:rPr>
              <w:t xml:space="preserve">  </w:t>
            </w:r>
          </w:p>
        </w:tc>
      </w:tr>
    </w:tbl>
    <w:p w:rsidR="00D61762" w:rsidRPr="00D15BBC" w:rsidRDefault="00D61762" w:rsidP="00D15BBC">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D15BBC">
        <w:rPr>
          <w:rFonts w:ascii="Times New Roman" w:eastAsia="Times New Roman" w:hAnsi="Times New Roman" w:cs="Times New Roman"/>
          <w:b/>
          <w:bCs/>
          <w:caps/>
          <w:sz w:val="24"/>
          <w:szCs w:val="24"/>
          <w:lang w:eastAsia="fr-FR"/>
        </w:rPr>
        <w:t>Description of the action to be financed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D61762" w:rsidRPr="00DD7D25" w:rsidTr="005B3862">
        <w:trPr>
          <w:tblCellSpacing w:w="0" w:type="dxa"/>
        </w:trPr>
        <w:tc>
          <w:tcPr>
            <w:tcW w:w="5000" w:type="pct"/>
            <w:tcBorders>
              <w:top w:val="single" w:sz="6" w:space="0" w:color="000000"/>
              <w:bottom w:val="single" w:sz="6" w:space="0" w:color="000000"/>
            </w:tcBorders>
          </w:tcPr>
          <w:p w:rsidR="00D61762" w:rsidRPr="002F7B27" w:rsidRDefault="00D61762" w:rsidP="005B3862">
            <w:pPr>
              <w:spacing w:before="120" w:after="120" w:line="240" w:lineRule="auto"/>
              <w:jc w:val="both"/>
              <w:rPr>
                <w:rFonts w:ascii="Times New Roman" w:eastAsia="Times New Roman" w:hAnsi="Times New Roman" w:cs="Times New Roman"/>
                <w:bCs/>
                <w:sz w:val="24"/>
                <w:szCs w:val="24"/>
                <w:lang w:eastAsia="en-GB"/>
              </w:rPr>
            </w:pPr>
            <w:r w:rsidRPr="00BA7AF7">
              <w:rPr>
                <w:rFonts w:ascii="Times New Roman" w:eastAsia="Times New Roman" w:hAnsi="Times New Roman" w:cs="Times New Roman"/>
                <w:bCs/>
                <w:sz w:val="24"/>
                <w:szCs w:val="24"/>
                <w:lang w:eastAsia="en-GB"/>
              </w:rPr>
              <w:t xml:space="preserve">The action to be financed is entitled " Social Business Initiative: digitisation/collaborative </w:t>
            </w:r>
            <w:r w:rsidRPr="002F7B27">
              <w:rPr>
                <w:rFonts w:ascii="Times New Roman" w:eastAsia="Times New Roman" w:hAnsi="Times New Roman" w:cs="Times New Roman"/>
                <w:bCs/>
                <w:sz w:val="24"/>
                <w:szCs w:val="24"/>
                <w:lang w:eastAsia="en-GB"/>
              </w:rPr>
              <w:t xml:space="preserve">economy and social enterprise – promoting social considerations into public procurement".    </w:t>
            </w:r>
          </w:p>
          <w:p w:rsidR="00D61762" w:rsidRPr="002F7B27" w:rsidRDefault="00D61762" w:rsidP="005B3862">
            <w:pPr>
              <w:spacing w:before="120" w:after="120" w:line="240" w:lineRule="auto"/>
              <w:jc w:val="both"/>
              <w:rPr>
                <w:rFonts w:ascii="Times New Roman" w:eastAsia="Times New Roman" w:hAnsi="Times New Roman" w:cs="Times New Roman"/>
                <w:bCs/>
                <w:sz w:val="24"/>
                <w:szCs w:val="24"/>
                <w:lang w:eastAsia="en-GB"/>
              </w:rPr>
            </w:pPr>
            <w:r w:rsidRPr="002F7B27">
              <w:rPr>
                <w:rFonts w:ascii="Times New Roman" w:eastAsia="Times New Roman" w:hAnsi="Times New Roman" w:cs="Times New Roman"/>
                <w:bCs/>
                <w:sz w:val="24"/>
                <w:szCs w:val="24"/>
                <w:lang w:eastAsia="en-GB"/>
              </w:rPr>
              <w:t xml:space="preserve">These activities build on previous activities under the SBI and current discussion in the </w:t>
            </w:r>
            <w:r w:rsidR="00602598" w:rsidRPr="00602598">
              <w:rPr>
                <w:rFonts w:ascii="Times New Roman" w:eastAsia="Times New Roman" w:hAnsi="Times New Roman" w:cs="Times New Roman"/>
                <w:bCs/>
                <w:sz w:val="24"/>
                <w:szCs w:val="24"/>
                <w:lang w:eastAsia="en-GB"/>
              </w:rPr>
              <w:t xml:space="preserve"> Expert Group on Social Entrepreneurship (Groupe d'experts de la Commission sur l'entrepreneuriat social </w:t>
            </w:r>
            <w:r w:rsidR="00602598">
              <w:rPr>
                <w:rFonts w:ascii="Times New Roman" w:eastAsia="Times New Roman" w:hAnsi="Times New Roman" w:cs="Times New Roman"/>
                <w:bCs/>
                <w:sz w:val="24"/>
                <w:szCs w:val="24"/>
                <w:lang w:eastAsia="en-GB"/>
              </w:rPr>
              <w:t>–</w:t>
            </w:r>
            <w:r w:rsidR="00602598" w:rsidRPr="00602598">
              <w:rPr>
                <w:rFonts w:ascii="Times New Roman" w:eastAsia="Times New Roman" w:hAnsi="Times New Roman" w:cs="Times New Roman"/>
                <w:bCs/>
                <w:sz w:val="24"/>
                <w:szCs w:val="24"/>
                <w:lang w:eastAsia="en-GB"/>
              </w:rPr>
              <w:t xml:space="preserve"> </w:t>
            </w:r>
            <w:r w:rsidRPr="002F7B27">
              <w:rPr>
                <w:rFonts w:ascii="Times New Roman" w:eastAsia="Times New Roman" w:hAnsi="Times New Roman" w:cs="Times New Roman"/>
                <w:bCs/>
                <w:sz w:val="24"/>
                <w:szCs w:val="24"/>
                <w:lang w:eastAsia="en-GB"/>
              </w:rPr>
              <w:t>GECES</w:t>
            </w:r>
            <w:r w:rsidR="00602598">
              <w:rPr>
                <w:rFonts w:ascii="Times New Roman" w:eastAsia="Times New Roman" w:hAnsi="Times New Roman" w:cs="Times New Roman"/>
                <w:bCs/>
                <w:sz w:val="24"/>
                <w:szCs w:val="24"/>
                <w:lang w:eastAsia="en-GB"/>
              </w:rPr>
              <w:t>)</w:t>
            </w:r>
            <w:r w:rsidRPr="002F7B27">
              <w:rPr>
                <w:rFonts w:ascii="Times New Roman" w:eastAsia="Times New Roman" w:hAnsi="Times New Roman" w:cs="Times New Roman"/>
                <w:bCs/>
                <w:sz w:val="24"/>
                <w:szCs w:val="24"/>
                <w:lang w:eastAsia="en-GB"/>
              </w:rPr>
              <w:t xml:space="preserve"> to stimulate social enterprises development. </w:t>
            </w:r>
          </w:p>
          <w:p w:rsidR="00D61762" w:rsidRPr="002F7B27" w:rsidRDefault="00D61762" w:rsidP="005B3862">
            <w:pPr>
              <w:spacing w:before="120" w:after="120" w:line="240" w:lineRule="auto"/>
              <w:jc w:val="both"/>
              <w:rPr>
                <w:rFonts w:ascii="Times New Roman" w:eastAsia="Times New Roman" w:hAnsi="Times New Roman" w:cs="Times New Roman"/>
                <w:bCs/>
                <w:sz w:val="24"/>
                <w:szCs w:val="24"/>
                <w:lang w:eastAsia="en-GB"/>
              </w:rPr>
            </w:pPr>
            <w:r w:rsidRPr="002F7B27">
              <w:rPr>
                <w:rFonts w:ascii="Times New Roman" w:eastAsia="Times New Roman" w:hAnsi="Times New Roman" w:cs="Times New Roman"/>
                <w:bCs/>
                <w:sz w:val="24"/>
                <w:szCs w:val="24"/>
                <w:lang w:eastAsia="en-GB"/>
              </w:rPr>
              <w:t>The action is presented in two lots.</w:t>
            </w:r>
          </w:p>
          <w:p w:rsidR="00D61762" w:rsidRPr="00DD7D25" w:rsidRDefault="00D61762" w:rsidP="005B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fr-FR"/>
              </w:rPr>
            </w:pPr>
            <w:r w:rsidRPr="00DD7D25">
              <w:rPr>
                <w:rFonts w:ascii="Cambria" w:eastAsia="Times New Roman" w:hAnsi="Cambria" w:cs="Times New Roman"/>
                <w:lang w:eastAsia="fr-FR"/>
              </w:rPr>
              <w:t xml:space="preserve"> </w:t>
            </w:r>
          </w:p>
          <w:p w:rsidR="00D61762" w:rsidRPr="002F7B27" w:rsidRDefault="00D61762" w:rsidP="005B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fr-FR"/>
              </w:rPr>
            </w:pPr>
            <w:r w:rsidRPr="002F7B27">
              <w:rPr>
                <w:rFonts w:ascii="Times New Roman" w:eastAsia="Times New Roman" w:hAnsi="Times New Roman" w:cs="Times New Roman"/>
                <w:b/>
                <w:sz w:val="24"/>
                <w:szCs w:val="24"/>
                <w:lang w:eastAsia="fr-FR"/>
              </w:rPr>
              <w:t>Lot n°1. Digitisation, collaborative economy and social enterprises.</w:t>
            </w:r>
          </w:p>
          <w:p w:rsidR="00D61762" w:rsidRPr="00DD7D25" w:rsidRDefault="00D61762" w:rsidP="005B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fr-FR"/>
              </w:rPr>
            </w:pPr>
          </w:p>
          <w:p w:rsidR="00D61762" w:rsidRPr="002F7B27" w:rsidRDefault="00D61762" w:rsidP="005B3862">
            <w:pPr>
              <w:spacing w:before="120" w:after="12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SMEs are increasingly becoming digitised and social enterprises need to make the best use of new technologies to develop their potential.</w:t>
            </w:r>
          </w:p>
          <w:p w:rsidR="00D61762" w:rsidRPr="002F7B27" w:rsidRDefault="00D61762" w:rsidP="005B3862">
            <w:pPr>
              <w:spacing w:before="120" w:after="12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In a rapidly changing and globalised economy, internet-based services, digital technologies and networking opportunities can significantly strengthen social enterprises autonomy, diversity, and level of participation within the EU Single Market, therefore enhancing their potential and value-adding contributions to sustainable growth in Europe.</w:t>
            </w:r>
          </w:p>
          <w:p w:rsidR="00D61762" w:rsidRPr="002F7B27" w:rsidRDefault="00D61762" w:rsidP="005B3862">
            <w:pPr>
              <w:spacing w:before="120" w:after="12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As social enterprises are becoming increasingly professionalized, technology</w:t>
            </w:r>
            <w:r w:rsidR="008B1711">
              <w:rPr>
                <w:rFonts w:ascii="Times New Roman" w:eastAsia="Times New Roman" w:hAnsi="Times New Roman" w:cs="Times New Roman"/>
                <w:sz w:val="24"/>
                <w:szCs w:val="24"/>
                <w:lang w:eastAsia="fr-FR"/>
              </w:rPr>
              <w:t xml:space="preserve"> now represents</w:t>
            </w:r>
            <w:r w:rsidRPr="002F7B27">
              <w:rPr>
                <w:rFonts w:ascii="Times New Roman" w:eastAsia="Times New Roman" w:hAnsi="Times New Roman" w:cs="Times New Roman"/>
                <w:sz w:val="24"/>
                <w:szCs w:val="24"/>
                <w:lang w:eastAsia="fr-FR"/>
              </w:rPr>
              <w:t xml:space="preserve"> an accepted and fundamental component of many socially-minded programmes. However, social enterprises could play a more active role in the economy provided they use the full potential of digitisation. </w:t>
            </w:r>
          </w:p>
          <w:p w:rsidR="00D61762" w:rsidRPr="002F7B27" w:rsidRDefault="00D61762" w:rsidP="005B3862">
            <w:pPr>
              <w:spacing w:before="120" w:after="12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In order to unlock (and fine tune) the growth potential of social enterprises, there is a need to recognise not just how they could use the digital economy, but also to ensure that those enterprises can help shaping the way in which it functions. For instance, besides benefiting from established models of shared economy, social enterprises can also help improving the functioning of e-platforms, in particular offering better working conditions and create social safety for workers in the sharing economy.</w:t>
            </w:r>
          </w:p>
          <w:p w:rsidR="00D61762" w:rsidRPr="002F7B27" w:rsidRDefault="00D61762" w:rsidP="005B3862">
            <w:pPr>
              <w:spacing w:before="120" w:after="12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 xml:space="preserve">The call for tender to be launched will explore the different issues at stake concerning the digitisation process among social enterprises and evaluate benefits for them. </w:t>
            </w:r>
          </w:p>
          <w:p w:rsidR="00D61762" w:rsidRPr="002F7B27" w:rsidRDefault="00D61762" w:rsidP="005B3862">
            <w:pPr>
              <w:spacing w:before="120" w:after="12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It will propose recommendations and collect best practices on:</w:t>
            </w:r>
          </w:p>
          <w:p w:rsidR="00D61762" w:rsidRPr="002F7B27" w:rsidRDefault="00D61762" w:rsidP="005B3862">
            <w:pPr>
              <w:spacing w:before="120" w:after="12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 xml:space="preserve">- how social enterprises could better use digital economy in order to foster their growth </w:t>
            </w:r>
          </w:p>
          <w:p w:rsidR="00D61762" w:rsidRPr="002F7B27" w:rsidRDefault="00D61762" w:rsidP="005B3862">
            <w:pPr>
              <w:spacing w:before="120" w:after="12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 xml:space="preserve">- how they can be active in shaping a digital ecosystem that will fully unleash the growth potential of the new sharing and collaborative economy.   </w:t>
            </w:r>
          </w:p>
          <w:p w:rsidR="00D61762" w:rsidRPr="002F7B27" w:rsidRDefault="00D61762" w:rsidP="005B3862">
            <w:pPr>
              <w:spacing w:before="120" w:after="12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 xml:space="preserve"> </w:t>
            </w:r>
          </w:p>
          <w:p w:rsidR="00D61762" w:rsidRPr="002F7B27" w:rsidRDefault="00D61762" w:rsidP="005B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Lot n°</w:t>
            </w:r>
            <w:r w:rsidRPr="002F7B27">
              <w:rPr>
                <w:rFonts w:ascii="Times New Roman" w:eastAsia="Times New Roman" w:hAnsi="Times New Roman" w:cs="Times New Roman"/>
                <w:b/>
                <w:sz w:val="24"/>
                <w:szCs w:val="24"/>
                <w:lang w:eastAsia="fr-FR"/>
              </w:rPr>
              <w:t xml:space="preserve"> 2. Promoting social considerations into public procurement procedures for social enterprises.</w:t>
            </w:r>
          </w:p>
          <w:p w:rsidR="00D61762" w:rsidRPr="00DD7D25" w:rsidRDefault="00D61762" w:rsidP="005B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fr-FR"/>
              </w:rPr>
            </w:pP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 xml:space="preserve">The revised EU public procurement directives to be fully implemented by MS by April 2016 set out the rules under which public bodies purchase goods, services and works, and aim to guarantee equal access to and fair competition for public contracts within the EU market. These rules put a focus on qualitative aspects such as </w:t>
            </w:r>
            <w:r w:rsidRPr="002F7B27">
              <w:rPr>
                <w:rFonts w:ascii="Times New Roman" w:eastAsia="Times New Roman" w:hAnsi="Times New Roman" w:cs="Times New Roman"/>
                <w:bCs/>
                <w:sz w:val="24"/>
                <w:szCs w:val="24"/>
                <w:lang w:eastAsia="fr-FR"/>
              </w:rPr>
              <w:t>social, innovative and environmental considerations.</w:t>
            </w:r>
            <w:r w:rsidRPr="002F7B27">
              <w:rPr>
                <w:rFonts w:ascii="Times New Roman" w:eastAsia="Times New Roman" w:hAnsi="Times New Roman" w:cs="Times New Roman"/>
                <w:sz w:val="24"/>
                <w:szCs w:val="24"/>
                <w:lang w:eastAsia="fr-FR"/>
              </w:rPr>
              <w:t xml:space="preserve"> </w:t>
            </w: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 xml:space="preserve">Social enterprises, that are mainly SMEs, can make use of these new provisions provided </w:t>
            </w:r>
            <w:r w:rsidRPr="002F7B27">
              <w:rPr>
                <w:rFonts w:ascii="Times New Roman" w:eastAsia="Times New Roman" w:hAnsi="Times New Roman" w:cs="Times New Roman"/>
                <w:bCs/>
                <w:sz w:val="24"/>
                <w:szCs w:val="24"/>
                <w:lang w:eastAsia="fr-FR"/>
              </w:rPr>
              <w:t xml:space="preserve">Member States </w:t>
            </w:r>
            <w:r w:rsidRPr="002F7B27">
              <w:rPr>
                <w:rFonts w:ascii="Times New Roman" w:eastAsia="Times New Roman" w:hAnsi="Times New Roman" w:cs="Times New Roman"/>
                <w:sz w:val="24"/>
                <w:szCs w:val="24"/>
                <w:lang w:eastAsia="fr-FR"/>
              </w:rPr>
              <w:t>decide</w:t>
            </w:r>
            <w:r w:rsidRPr="002F7B27">
              <w:rPr>
                <w:rFonts w:ascii="Times New Roman" w:eastAsia="Times New Roman" w:hAnsi="Times New Roman" w:cs="Times New Roman"/>
                <w:color w:val="000000"/>
                <w:sz w:val="24"/>
                <w:szCs w:val="24"/>
                <w:lang w:val="en-US" w:eastAsia="fr-FR"/>
              </w:rPr>
              <w:t xml:space="preserve"> to take advantage or not of the opportunities offered by the directives.</w:t>
            </w:r>
          </w:p>
          <w:p w:rsidR="00D61762" w:rsidRPr="002F7B27" w:rsidRDefault="00D61762" w:rsidP="005B3862">
            <w:pPr>
              <w:spacing w:before="180" w:after="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The GECES invites the Commission to support contracting authorities in Member States in fully implementing those new provisions for social enterprises. By using social criteria in their bidding procedures, public authorities can influence the choice of those SMEs' in participating in public procurement.</w:t>
            </w:r>
          </w:p>
          <w:p w:rsidR="00D61762" w:rsidRPr="002F7B27" w:rsidRDefault="00D61762" w:rsidP="005B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 xml:space="preserve">   </w:t>
            </w:r>
          </w:p>
          <w:p w:rsidR="00D61762" w:rsidRPr="002F7B27" w:rsidRDefault="00D61762" w:rsidP="005B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2F7B27">
              <w:rPr>
                <w:rFonts w:ascii="Times New Roman" w:eastAsia="Times New Roman" w:hAnsi="Times New Roman" w:cs="Times New Roman"/>
                <w:sz w:val="24"/>
                <w:szCs w:val="24"/>
                <w:lang w:eastAsia="fr-FR"/>
              </w:rPr>
              <w:t xml:space="preserve">The call for tender to be launched will aim at setting up training and awareness raising events for contracting authorities in Member States in order to make them aware of the different opportunities at stake by using social clauses in their purchasing procedures. </w:t>
            </w:r>
          </w:p>
          <w:p w:rsidR="00D61762" w:rsidRPr="002F7B27" w:rsidRDefault="00D61762" w:rsidP="005B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color w:val="000000"/>
                <w:sz w:val="24"/>
                <w:szCs w:val="24"/>
                <w:lang w:eastAsia="en-GB"/>
              </w:rPr>
            </w:pPr>
            <w:r w:rsidRPr="002F7B27">
              <w:rPr>
                <w:rFonts w:ascii="Times New Roman" w:eastAsia="Times New Roman" w:hAnsi="Times New Roman" w:cs="Times New Roman"/>
                <w:color w:val="000000"/>
                <w:sz w:val="24"/>
                <w:szCs w:val="24"/>
                <w:lang w:eastAsia="en-GB"/>
              </w:rPr>
              <w:t xml:space="preserve">The selected contractor will organise, in at least 15 Member States and in cooperation with national and regional/local authorities, a full day event focussed on training purposes on social responsible public procurement. </w:t>
            </w:r>
            <w:r w:rsidR="008B1711">
              <w:rPr>
                <w:rFonts w:ascii="Times New Roman" w:eastAsia="Times New Roman" w:hAnsi="Times New Roman" w:cs="Times New Roman"/>
                <w:color w:val="000000"/>
                <w:sz w:val="24"/>
                <w:szCs w:val="24"/>
                <w:lang w:eastAsia="en-GB"/>
              </w:rPr>
              <w:t>T</w:t>
            </w:r>
            <w:r w:rsidRPr="002F7B27">
              <w:rPr>
                <w:rFonts w:ascii="Times New Roman" w:eastAsia="Times New Roman" w:hAnsi="Times New Roman" w:cs="Times New Roman"/>
                <w:color w:val="000000"/>
                <w:sz w:val="24"/>
                <w:szCs w:val="24"/>
                <w:lang w:eastAsia="en-GB"/>
              </w:rPr>
              <w:t>he contractor will identify and invite relevant national, regional and local authorities, as well as suppliers to the public sector (including SME organisations) that may be interested in knowing more about the different issues at stake. A focus will be given to best practices and peer review from other MS.</w:t>
            </w:r>
          </w:p>
          <w:p w:rsidR="00D61762" w:rsidRPr="00DD7D25" w:rsidRDefault="00D61762" w:rsidP="005B3862">
            <w:pPr>
              <w:autoSpaceDE w:val="0"/>
              <w:autoSpaceDN w:val="0"/>
              <w:adjustRightInd w:val="0"/>
              <w:spacing w:after="0" w:line="240" w:lineRule="auto"/>
              <w:rPr>
                <w:rFonts w:ascii="Cambria" w:eastAsia="Times New Roman" w:hAnsi="Cambria" w:cs="Times New Roman"/>
                <w:sz w:val="24"/>
                <w:szCs w:val="24"/>
                <w:lang w:eastAsia="fr-FR"/>
              </w:rPr>
            </w:pPr>
          </w:p>
        </w:tc>
      </w:tr>
    </w:tbl>
    <w:p w:rsidR="00D61762" w:rsidRPr="00D15BBC" w:rsidRDefault="00D61762" w:rsidP="00D61762">
      <w:pPr>
        <w:keepNext/>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D15BBC">
        <w:rPr>
          <w:rFonts w:ascii="Times New Roman" w:eastAsia="Times New Roman" w:hAnsi="Times New Roman" w:cs="Times New Roman"/>
          <w:b/>
          <w:bCs/>
          <w:caps/>
          <w:sz w:val="24"/>
          <w:szCs w:val="24"/>
          <w:lang w:eastAsia="fr-FR"/>
        </w:rPr>
        <w:t>Expected Results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D61762" w:rsidRPr="00DD7D25" w:rsidTr="005B3862">
        <w:trPr>
          <w:tblCellSpacing w:w="0" w:type="dxa"/>
        </w:trPr>
        <w:tc>
          <w:tcPr>
            <w:tcW w:w="0" w:type="auto"/>
            <w:tcBorders>
              <w:top w:val="single" w:sz="6" w:space="0" w:color="000000"/>
              <w:bottom w:val="single" w:sz="6" w:space="0" w:color="000000"/>
            </w:tcBorders>
          </w:tcPr>
          <w:p w:rsidR="00D61762" w:rsidRPr="002F7B27" w:rsidRDefault="00D61762" w:rsidP="005B3862">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2F7B27">
              <w:rPr>
                <w:rFonts w:ascii="Times New Roman" w:eastAsia="Times New Roman" w:hAnsi="Times New Roman" w:cs="Times New Roman"/>
                <w:color w:val="000000"/>
                <w:sz w:val="24"/>
                <w:szCs w:val="24"/>
                <w:lang w:eastAsia="en-GB"/>
              </w:rPr>
              <w:t>The expected results are:</w:t>
            </w:r>
          </w:p>
          <w:p w:rsidR="00D61762" w:rsidRPr="002F7B27" w:rsidRDefault="00D61762" w:rsidP="005B3862">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2F7B27">
              <w:rPr>
                <w:rFonts w:ascii="Times New Roman" w:eastAsia="Times New Roman" w:hAnsi="Times New Roman" w:cs="Times New Roman"/>
                <w:color w:val="000000"/>
                <w:sz w:val="24"/>
                <w:szCs w:val="24"/>
                <w:lang w:eastAsia="en-GB"/>
              </w:rPr>
              <w:t>- Improved understanding of social enterprises issues and developments;</w:t>
            </w:r>
          </w:p>
          <w:p w:rsidR="00D61762" w:rsidRPr="002F7B27" w:rsidRDefault="00D61762" w:rsidP="005B3862">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2F7B27">
              <w:rPr>
                <w:rFonts w:ascii="Times New Roman" w:eastAsia="Times New Roman" w:hAnsi="Times New Roman" w:cs="Times New Roman"/>
                <w:color w:val="000000"/>
                <w:sz w:val="24"/>
                <w:szCs w:val="24"/>
                <w:lang w:eastAsia="en-GB"/>
              </w:rPr>
              <w:t>- Input for the evidence-based policy making and identification of the needs to adjust social enterprises policies;</w:t>
            </w:r>
          </w:p>
          <w:p w:rsidR="00D61762" w:rsidRPr="002F7B27" w:rsidRDefault="00D61762" w:rsidP="005B3862">
            <w:pPr>
              <w:autoSpaceDE w:val="0"/>
              <w:autoSpaceDN w:val="0"/>
              <w:adjustRightInd w:val="0"/>
              <w:spacing w:after="0" w:line="240" w:lineRule="auto"/>
              <w:rPr>
                <w:rFonts w:ascii="Times New Roman" w:eastAsia="Times New Roman" w:hAnsi="Times New Roman" w:cs="Times New Roman"/>
                <w:sz w:val="24"/>
                <w:szCs w:val="24"/>
                <w:lang w:eastAsia="en-GB"/>
              </w:rPr>
            </w:pPr>
            <w:r w:rsidRPr="002F7B27">
              <w:rPr>
                <w:rFonts w:ascii="Times New Roman" w:eastAsia="Times New Roman" w:hAnsi="Times New Roman" w:cs="Times New Roman"/>
                <w:color w:val="000000"/>
                <w:sz w:val="24"/>
                <w:szCs w:val="24"/>
                <w:lang w:eastAsia="en-GB"/>
              </w:rPr>
              <w:t xml:space="preserve">- </w:t>
            </w:r>
            <w:r w:rsidRPr="002F7B27">
              <w:rPr>
                <w:rFonts w:ascii="Times New Roman" w:eastAsia="Times New Roman" w:hAnsi="Times New Roman" w:cs="Times New Roman"/>
                <w:sz w:val="24"/>
                <w:szCs w:val="24"/>
                <w:lang w:eastAsia="en-GB"/>
              </w:rPr>
              <w:t xml:space="preserve">Increase creation, development and competitiveness of social enterprises;  </w:t>
            </w:r>
          </w:p>
          <w:p w:rsidR="00D61762" w:rsidRPr="00DD7D25" w:rsidRDefault="00D61762" w:rsidP="005B3862">
            <w:pPr>
              <w:autoSpaceDE w:val="0"/>
              <w:autoSpaceDN w:val="0"/>
              <w:adjustRightInd w:val="0"/>
              <w:spacing w:after="0" w:line="240" w:lineRule="auto"/>
              <w:rPr>
                <w:rFonts w:ascii="Cambria" w:eastAsia="Times New Roman" w:hAnsi="Cambria" w:cs="Times New Roman"/>
                <w:sz w:val="24"/>
                <w:szCs w:val="24"/>
                <w:lang w:eastAsia="en-GB"/>
              </w:rPr>
            </w:pPr>
            <w:r w:rsidRPr="002F7B27">
              <w:rPr>
                <w:rFonts w:ascii="Times New Roman" w:eastAsia="Times New Roman" w:hAnsi="Times New Roman" w:cs="Times New Roman"/>
                <w:sz w:val="24"/>
                <w:szCs w:val="24"/>
                <w:lang w:eastAsia="en-GB"/>
              </w:rPr>
              <w:t>- Increase number of social enterprises participating in public procurement procedures.</w:t>
            </w:r>
          </w:p>
        </w:tc>
      </w:tr>
    </w:tbl>
    <w:p w:rsidR="00D61762" w:rsidRPr="00D15BBC" w:rsidRDefault="00D61762" w:rsidP="00D61762">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D15BBC">
        <w:rPr>
          <w:rFonts w:ascii="Times New Roman" w:eastAsia="Times New Roman" w:hAnsi="Times New Roman" w:cs="Times New Roman"/>
          <w:b/>
          <w:bCs/>
          <w:caps/>
          <w:sz w:val="24"/>
          <w:szCs w:val="24"/>
          <w:lang w:eastAsia="fr-FR"/>
        </w:rPr>
        <w:t>the method of implementation And the indication of the amount allocated</w:t>
      </w:r>
    </w:p>
    <w:tbl>
      <w:tblPr>
        <w:tblW w:w="4991"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2445"/>
        <w:gridCol w:w="4920"/>
        <w:gridCol w:w="1781"/>
      </w:tblGrid>
      <w:tr w:rsidR="00D61762" w:rsidRPr="00F63C71" w:rsidTr="00D15BBC">
        <w:trPr>
          <w:tblHeader/>
          <w:tblCellSpacing w:w="0" w:type="dxa"/>
        </w:trPr>
        <w:tc>
          <w:tcPr>
            <w:tcW w:w="2445" w:type="dxa"/>
            <w:tcBorders>
              <w:top w:val="outset" w:sz="6" w:space="0" w:color="auto"/>
              <w:left w:val="outset" w:sz="6" w:space="0" w:color="auto"/>
              <w:bottom w:val="outset" w:sz="6" w:space="0" w:color="auto"/>
              <w:right w:val="outset" w:sz="6" w:space="0" w:color="auto"/>
            </w:tcBorders>
            <w:vAlign w:val="center"/>
          </w:tcPr>
          <w:p w:rsidR="00D61762" w:rsidRPr="00D15BBC" w:rsidRDefault="00D61762" w:rsidP="005B3862">
            <w:pPr>
              <w:spacing w:before="120" w:after="0" w:line="240" w:lineRule="auto"/>
              <w:jc w:val="center"/>
              <w:rPr>
                <w:rFonts w:ascii="Times New Roman" w:eastAsia="Times New Roman" w:hAnsi="Times New Roman" w:cs="Times New Roman"/>
                <w:b/>
                <w:bCs/>
                <w:caps/>
                <w:szCs w:val="24"/>
                <w:lang w:eastAsia="fr-FR"/>
              </w:rPr>
            </w:pPr>
            <w:r w:rsidRPr="00D15BBC">
              <w:rPr>
                <w:rFonts w:ascii="Times New Roman" w:eastAsia="Times New Roman" w:hAnsi="Times New Roman" w:cs="Times New Roman"/>
                <w:b/>
                <w:bCs/>
                <w:caps/>
                <w:szCs w:val="24"/>
                <w:lang w:eastAsia="fr-FR"/>
              </w:rPr>
              <w:t>Implementation mode</w:t>
            </w:r>
          </w:p>
        </w:tc>
        <w:tc>
          <w:tcPr>
            <w:tcW w:w="4920" w:type="dxa"/>
            <w:tcBorders>
              <w:top w:val="outset" w:sz="6" w:space="0" w:color="auto"/>
              <w:left w:val="outset" w:sz="6" w:space="0" w:color="auto"/>
              <w:bottom w:val="outset" w:sz="6" w:space="0" w:color="auto"/>
              <w:right w:val="outset" w:sz="6" w:space="0" w:color="auto"/>
            </w:tcBorders>
            <w:vAlign w:val="center"/>
          </w:tcPr>
          <w:p w:rsidR="00D61762" w:rsidRPr="00D15BBC" w:rsidRDefault="00D61762" w:rsidP="005B3862">
            <w:pPr>
              <w:spacing w:before="120" w:after="0" w:line="240" w:lineRule="auto"/>
              <w:jc w:val="center"/>
              <w:rPr>
                <w:rFonts w:ascii="Times New Roman" w:eastAsia="Times New Roman" w:hAnsi="Times New Roman" w:cs="Times New Roman"/>
                <w:b/>
                <w:bCs/>
                <w:caps/>
                <w:szCs w:val="24"/>
                <w:lang w:eastAsia="fr-FR"/>
              </w:rPr>
            </w:pPr>
            <w:r w:rsidRPr="00D15BBC">
              <w:rPr>
                <w:rFonts w:ascii="Times New Roman" w:eastAsia="Times New Roman" w:hAnsi="Times New Roman" w:cs="Times New Roman"/>
                <w:b/>
                <w:bCs/>
                <w:caps/>
                <w:szCs w:val="24"/>
                <w:lang w:eastAsia="fr-FR"/>
              </w:rPr>
              <w:t>TITLE</w:t>
            </w:r>
          </w:p>
        </w:tc>
        <w:tc>
          <w:tcPr>
            <w:tcW w:w="1781" w:type="dxa"/>
            <w:tcBorders>
              <w:top w:val="outset" w:sz="6" w:space="0" w:color="auto"/>
              <w:left w:val="outset" w:sz="6" w:space="0" w:color="auto"/>
              <w:bottom w:val="outset" w:sz="6" w:space="0" w:color="auto"/>
              <w:right w:val="outset" w:sz="6" w:space="0" w:color="auto"/>
            </w:tcBorders>
            <w:vAlign w:val="center"/>
          </w:tcPr>
          <w:p w:rsidR="00D61762" w:rsidRPr="00D15BBC" w:rsidRDefault="00D61762" w:rsidP="005B3862">
            <w:pPr>
              <w:spacing w:before="120" w:after="0" w:line="240" w:lineRule="auto"/>
              <w:jc w:val="center"/>
              <w:rPr>
                <w:rFonts w:ascii="Times New Roman" w:eastAsia="Times New Roman" w:hAnsi="Times New Roman" w:cs="Times New Roman"/>
                <w:b/>
                <w:bCs/>
                <w:caps/>
                <w:szCs w:val="24"/>
                <w:lang w:eastAsia="fr-FR"/>
              </w:rPr>
            </w:pPr>
            <w:r w:rsidRPr="00D15BBC">
              <w:rPr>
                <w:rFonts w:ascii="Times New Roman" w:eastAsia="Times New Roman" w:hAnsi="Times New Roman" w:cs="Times New Roman"/>
                <w:b/>
                <w:bCs/>
                <w:caps/>
                <w:szCs w:val="24"/>
                <w:lang w:eastAsia="fr-FR"/>
              </w:rPr>
              <w:t>Budget (EUR)</w:t>
            </w:r>
          </w:p>
        </w:tc>
      </w:tr>
      <w:tr w:rsidR="00D61762" w:rsidRPr="00DD7D25" w:rsidTr="00D15BBC">
        <w:trPr>
          <w:tblCellSpacing w:w="0" w:type="dxa"/>
        </w:trPr>
        <w:tc>
          <w:tcPr>
            <w:tcW w:w="2445" w:type="dxa"/>
            <w:tcBorders>
              <w:top w:val="outset" w:sz="6" w:space="0" w:color="auto"/>
              <w:left w:val="outset" w:sz="6" w:space="0" w:color="auto"/>
              <w:bottom w:val="outset" w:sz="6" w:space="0" w:color="auto"/>
              <w:right w:val="outset" w:sz="6" w:space="0" w:color="auto"/>
            </w:tcBorders>
          </w:tcPr>
          <w:p w:rsidR="00D61762" w:rsidRPr="005E1A42" w:rsidRDefault="00D61762" w:rsidP="005B3862">
            <w:pPr>
              <w:spacing w:before="120" w:after="0" w:line="240" w:lineRule="auto"/>
              <w:jc w:val="both"/>
              <w:outlineLvl w:val="4"/>
              <w:rPr>
                <w:rFonts w:ascii="Times New Roman" w:eastAsia="Times New Roman" w:hAnsi="Times New Roman" w:cs="Times New Roman"/>
                <w:bCs/>
                <w:sz w:val="24"/>
                <w:szCs w:val="24"/>
                <w:lang w:eastAsia="fr-FR"/>
              </w:rPr>
            </w:pPr>
            <w:r w:rsidRPr="00EA3F01">
              <w:rPr>
                <w:rFonts w:ascii="Times New Roman" w:eastAsia="Times New Roman" w:hAnsi="Times New Roman" w:cs="Times New Roman"/>
                <w:bCs/>
                <w:sz w:val="24"/>
                <w:szCs w:val="24"/>
                <w:lang w:eastAsia="fr-FR"/>
              </w:rPr>
              <w:t xml:space="preserve"> </w:t>
            </w:r>
            <w:r w:rsidRPr="005E1A42">
              <w:rPr>
                <w:rFonts w:ascii="Times New Roman" w:eastAsia="Times New Roman" w:hAnsi="Times New Roman" w:cs="Times New Roman"/>
                <w:bCs/>
                <w:sz w:val="24"/>
                <w:szCs w:val="24"/>
                <w:lang w:eastAsia="fr-FR"/>
              </w:rPr>
              <w:t>Calls for tender</w:t>
            </w:r>
          </w:p>
          <w:p w:rsidR="00D61762" w:rsidRPr="00EA3F01" w:rsidRDefault="00D61762" w:rsidP="005B3862">
            <w:pPr>
              <w:spacing w:before="120" w:after="0" w:line="240" w:lineRule="auto"/>
              <w:jc w:val="both"/>
              <w:outlineLvl w:val="4"/>
              <w:rPr>
                <w:rFonts w:ascii="Times New Roman" w:eastAsia="Times New Roman" w:hAnsi="Times New Roman" w:cs="Times New Roman"/>
                <w:bCs/>
                <w:sz w:val="24"/>
                <w:szCs w:val="24"/>
                <w:lang w:eastAsia="fr-FR"/>
              </w:rPr>
            </w:pPr>
          </w:p>
          <w:p w:rsidR="00D61762" w:rsidRPr="00EA3F01" w:rsidRDefault="00D61762" w:rsidP="005B3862">
            <w:pPr>
              <w:spacing w:before="120" w:after="0" w:line="240" w:lineRule="auto"/>
              <w:jc w:val="both"/>
              <w:outlineLvl w:val="4"/>
              <w:rPr>
                <w:rFonts w:ascii="Times New Roman" w:eastAsia="Times New Roman" w:hAnsi="Times New Roman" w:cs="Times New Roman"/>
                <w:bCs/>
                <w:sz w:val="24"/>
                <w:szCs w:val="24"/>
                <w:lang w:eastAsia="fr-FR"/>
              </w:rPr>
            </w:pPr>
          </w:p>
          <w:p w:rsidR="00D61762" w:rsidRPr="00EA3F01" w:rsidRDefault="00D61762" w:rsidP="005B3862">
            <w:pPr>
              <w:spacing w:before="120" w:after="0" w:line="240" w:lineRule="auto"/>
              <w:jc w:val="both"/>
              <w:outlineLvl w:val="4"/>
              <w:rPr>
                <w:rFonts w:ascii="Times New Roman" w:eastAsia="Times New Roman" w:hAnsi="Times New Roman" w:cs="Times New Roman"/>
                <w:bCs/>
                <w:sz w:val="24"/>
                <w:szCs w:val="24"/>
                <w:lang w:eastAsia="fr-FR"/>
              </w:rPr>
            </w:pPr>
          </w:p>
        </w:tc>
        <w:tc>
          <w:tcPr>
            <w:tcW w:w="4920" w:type="dxa"/>
            <w:tcBorders>
              <w:top w:val="outset" w:sz="6" w:space="0" w:color="auto"/>
              <w:left w:val="outset" w:sz="6" w:space="0" w:color="auto"/>
              <w:bottom w:val="outset" w:sz="6" w:space="0" w:color="auto"/>
              <w:right w:val="outset" w:sz="6" w:space="0" w:color="auto"/>
            </w:tcBorders>
          </w:tcPr>
          <w:p w:rsidR="00D61762" w:rsidRPr="00D15BBC" w:rsidRDefault="00D61762" w:rsidP="005B3862">
            <w:pPr>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Lot 1</w:t>
            </w:r>
            <w:r w:rsidR="00D15BBC">
              <w:rPr>
                <w:rFonts w:ascii="Times New Roman" w:eastAsia="Times New Roman" w:hAnsi="Times New Roman" w:cs="Times New Roman"/>
                <w:sz w:val="24"/>
                <w:szCs w:val="24"/>
                <w:lang w:eastAsia="fr-FR"/>
              </w:rPr>
              <w:t xml:space="preserve"> - </w:t>
            </w:r>
            <w:r w:rsidRPr="00EA3F01">
              <w:rPr>
                <w:rFonts w:ascii="Times New Roman" w:eastAsia="Times New Roman" w:hAnsi="Times New Roman" w:cs="Times New Roman"/>
                <w:b/>
                <w:sz w:val="24"/>
                <w:szCs w:val="24"/>
                <w:lang w:eastAsia="fr-FR"/>
              </w:rPr>
              <w:t>Digitisation, collaborative economy and social enterprises.</w:t>
            </w:r>
          </w:p>
          <w:p w:rsidR="00D61762" w:rsidRPr="00D15BBC" w:rsidRDefault="00D61762" w:rsidP="00D15BBC">
            <w:pPr>
              <w:spacing w:before="120" w:after="0" w:line="240" w:lineRule="auto"/>
              <w:jc w:val="both"/>
              <w:rPr>
                <w:rFonts w:ascii="Times New Roman" w:eastAsia="Times New Roman" w:hAnsi="Times New Roman" w:cs="Times New Roman"/>
                <w:sz w:val="24"/>
                <w:szCs w:val="24"/>
                <w:lang w:eastAsia="fr-FR"/>
              </w:rPr>
            </w:pPr>
            <w:r w:rsidRPr="00EA3F01">
              <w:rPr>
                <w:rFonts w:ascii="Times New Roman" w:eastAsia="Times New Roman" w:hAnsi="Times New Roman" w:cs="Times New Roman"/>
                <w:sz w:val="24"/>
                <w:szCs w:val="24"/>
                <w:lang w:eastAsia="fr-FR"/>
              </w:rPr>
              <w:t>Lot 2</w:t>
            </w:r>
            <w:r w:rsidR="00D15BBC">
              <w:rPr>
                <w:rFonts w:ascii="Times New Roman" w:eastAsia="Times New Roman" w:hAnsi="Times New Roman" w:cs="Times New Roman"/>
                <w:sz w:val="24"/>
                <w:szCs w:val="24"/>
                <w:lang w:eastAsia="fr-FR"/>
              </w:rPr>
              <w:t xml:space="preserve"> - </w:t>
            </w:r>
            <w:r w:rsidRPr="00EA3F01">
              <w:rPr>
                <w:rFonts w:ascii="Times New Roman" w:eastAsia="Times New Roman" w:hAnsi="Times New Roman" w:cs="Times New Roman"/>
                <w:b/>
                <w:sz w:val="24"/>
                <w:szCs w:val="24"/>
                <w:lang w:eastAsia="fr-FR"/>
              </w:rPr>
              <w:t>Promoting social considerations in procurement procedures for social enterprises.</w:t>
            </w:r>
          </w:p>
        </w:tc>
        <w:tc>
          <w:tcPr>
            <w:tcW w:w="1781" w:type="dxa"/>
            <w:tcBorders>
              <w:top w:val="outset" w:sz="6" w:space="0" w:color="auto"/>
              <w:left w:val="outset" w:sz="6" w:space="0" w:color="auto"/>
              <w:bottom w:val="outset" w:sz="6" w:space="0" w:color="auto"/>
              <w:right w:val="outset" w:sz="6" w:space="0" w:color="auto"/>
            </w:tcBorders>
          </w:tcPr>
          <w:p w:rsidR="00D61762" w:rsidRPr="009A46B2" w:rsidRDefault="00D61762" w:rsidP="00D15BBC">
            <w:pPr>
              <w:spacing w:before="120" w:after="0" w:line="240" w:lineRule="auto"/>
              <w:jc w:val="center"/>
              <w:rPr>
                <w:rFonts w:ascii="Times New Roman" w:eastAsia="Times New Roman" w:hAnsi="Times New Roman" w:cs="Times New Roman"/>
                <w:sz w:val="24"/>
                <w:szCs w:val="24"/>
                <w:lang w:eastAsia="fr-FR"/>
              </w:rPr>
            </w:pPr>
            <w:r w:rsidRPr="009A46B2">
              <w:rPr>
                <w:rFonts w:ascii="Times New Roman" w:eastAsia="Times New Roman" w:hAnsi="Times New Roman" w:cs="Times New Roman"/>
                <w:sz w:val="24"/>
                <w:szCs w:val="24"/>
                <w:lang w:eastAsia="fr-FR"/>
              </w:rPr>
              <w:t>250 000</w:t>
            </w:r>
          </w:p>
          <w:p w:rsidR="00D61762" w:rsidRPr="00EA3F01" w:rsidRDefault="00D61762" w:rsidP="00D15BBC">
            <w:pPr>
              <w:spacing w:before="120" w:after="0" w:line="240" w:lineRule="auto"/>
              <w:jc w:val="center"/>
              <w:rPr>
                <w:rFonts w:ascii="Times New Roman" w:eastAsia="Times New Roman" w:hAnsi="Times New Roman" w:cs="Times New Roman"/>
                <w:sz w:val="24"/>
                <w:szCs w:val="24"/>
                <w:lang w:eastAsia="fr-FR"/>
              </w:rPr>
            </w:pPr>
          </w:p>
          <w:p w:rsidR="00D61762" w:rsidRPr="00D15BBC" w:rsidRDefault="00D61762" w:rsidP="00D15BBC">
            <w:pPr>
              <w:spacing w:before="120" w:after="0" w:line="240" w:lineRule="auto"/>
              <w:jc w:val="center"/>
              <w:rPr>
                <w:rFonts w:ascii="Times New Roman" w:eastAsia="Times New Roman" w:hAnsi="Times New Roman" w:cs="Times New Roman"/>
                <w:sz w:val="24"/>
                <w:szCs w:val="24"/>
                <w:lang w:eastAsia="fr-FR"/>
              </w:rPr>
            </w:pPr>
            <w:r w:rsidRPr="009A46B2">
              <w:rPr>
                <w:rFonts w:ascii="Times New Roman" w:eastAsia="Times New Roman" w:hAnsi="Times New Roman" w:cs="Times New Roman"/>
                <w:sz w:val="24"/>
                <w:szCs w:val="24"/>
                <w:lang w:eastAsia="fr-FR"/>
              </w:rPr>
              <w:t>750 000</w:t>
            </w:r>
          </w:p>
        </w:tc>
      </w:tr>
      <w:tr w:rsidR="005E1A42" w:rsidRPr="00DD7D25" w:rsidTr="00D15BBC">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1A42" w:rsidRPr="005E1A42" w:rsidRDefault="005E1A42" w:rsidP="005B3862">
            <w:pPr>
              <w:spacing w:before="120" w:after="0" w:line="240" w:lineRule="auto"/>
              <w:jc w:val="both"/>
              <w:outlineLvl w:val="4"/>
              <w:rPr>
                <w:rFonts w:ascii="Times New Roman" w:eastAsia="Times New Roman" w:hAnsi="Times New Roman" w:cs="Times New Roman"/>
                <w:b/>
                <w:bCs/>
                <w:sz w:val="24"/>
                <w:szCs w:val="24"/>
                <w:lang w:eastAsia="fr-FR"/>
              </w:rPr>
            </w:pPr>
            <w:r w:rsidRPr="005E1A42">
              <w:rPr>
                <w:rFonts w:ascii="Times New Roman" w:eastAsia="Times New Roman" w:hAnsi="Times New Roman" w:cs="Times New Roman"/>
                <w:b/>
                <w:bCs/>
                <w:sz w:val="24"/>
                <w:szCs w:val="24"/>
                <w:lang w:eastAsia="fr-FR"/>
              </w:rPr>
              <w:t>TOTAL</w:t>
            </w:r>
          </w:p>
        </w:tc>
        <w:tc>
          <w:tcPr>
            <w:tcW w:w="492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1A42" w:rsidRPr="00D15BBC" w:rsidRDefault="005E1A42" w:rsidP="005B3862">
            <w:pPr>
              <w:spacing w:before="120" w:after="0" w:line="240" w:lineRule="auto"/>
              <w:jc w:val="both"/>
              <w:rPr>
                <w:rFonts w:ascii="Times New Roman" w:eastAsia="Times New Roman" w:hAnsi="Times New Roman" w:cs="Times New Roman"/>
                <w:b/>
                <w:bCs/>
                <w:sz w:val="24"/>
                <w:szCs w:val="24"/>
                <w:lang w:eastAsia="fr-FR"/>
              </w:rPr>
            </w:pPr>
          </w:p>
        </w:tc>
        <w:tc>
          <w:tcPr>
            <w:tcW w:w="178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1A42" w:rsidRPr="00D15BBC" w:rsidRDefault="005E1A42" w:rsidP="009A46B2">
            <w:pPr>
              <w:spacing w:before="120" w:after="0" w:line="240" w:lineRule="auto"/>
              <w:jc w:val="center"/>
              <w:rPr>
                <w:rFonts w:ascii="Times New Roman" w:eastAsia="Times New Roman" w:hAnsi="Times New Roman" w:cs="Times New Roman"/>
                <w:b/>
                <w:bCs/>
                <w:sz w:val="24"/>
                <w:szCs w:val="24"/>
                <w:lang w:eastAsia="fr-FR"/>
              </w:rPr>
            </w:pPr>
            <w:r w:rsidRPr="00D15BBC">
              <w:rPr>
                <w:rFonts w:ascii="Times New Roman" w:eastAsia="Times New Roman" w:hAnsi="Times New Roman" w:cs="Times New Roman"/>
                <w:b/>
                <w:bCs/>
                <w:sz w:val="24"/>
                <w:szCs w:val="24"/>
                <w:lang w:eastAsia="fr-FR"/>
              </w:rPr>
              <w:t>1</w:t>
            </w:r>
            <w:r w:rsidR="009A46B2" w:rsidRPr="00D15BBC">
              <w:rPr>
                <w:rFonts w:ascii="Times New Roman" w:eastAsia="Times New Roman" w:hAnsi="Times New Roman" w:cs="Times New Roman"/>
                <w:b/>
                <w:bCs/>
                <w:sz w:val="24"/>
                <w:szCs w:val="24"/>
                <w:lang w:eastAsia="fr-FR"/>
              </w:rPr>
              <w:t xml:space="preserve"> </w:t>
            </w:r>
            <w:r w:rsidRPr="00D15BBC">
              <w:rPr>
                <w:rFonts w:ascii="Times New Roman" w:eastAsia="Times New Roman" w:hAnsi="Times New Roman" w:cs="Times New Roman"/>
                <w:b/>
                <w:bCs/>
                <w:sz w:val="24"/>
                <w:szCs w:val="24"/>
                <w:lang w:eastAsia="fr-FR"/>
              </w:rPr>
              <w:t>000</w:t>
            </w:r>
            <w:r w:rsidR="009A46B2" w:rsidRPr="00D15BBC">
              <w:rPr>
                <w:rFonts w:ascii="Times New Roman" w:eastAsia="Times New Roman" w:hAnsi="Times New Roman" w:cs="Times New Roman"/>
                <w:b/>
                <w:bCs/>
                <w:sz w:val="24"/>
                <w:szCs w:val="24"/>
                <w:lang w:eastAsia="fr-FR"/>
              </w:rPr>
              <w:t xml:space="preserve"> </w:t>
            </w:r>
            <w:r w:rsidRPr="00D15BBC">
              <w:rPr>
                <w:rFonts w:ascii="Times New Roman" w:eastAsia="Times New Roman" w:hAnsi="Times New Roman" w:cs="Times New Roman"/>
                <w:b/>
                <w:bCs/>
                <w:sz w:val="24"/>
                <w:szCs w:val="24"/>
                <w:lang w:eastAsia="fr-FR"/>
              </w:rPr>
              <w:t>000</w:t>
            </w:r>
          </w:p>
        </w:tc>
      </w:tr>
    </w:tbl>
    <w:p w:rsidR="00D61762" w:rsidRPr="00D15BBC" w:rsidRDefault="00D61762" w:rsidP="00D15BBC">
      <w:pPr>
        <w:spacing w:before="240" w:after="0" w:line="240" w:lineRule="auto"/>
        <w:jc w:val="both"/>
        <w:outlineLvl w:val="4"/>
        <w:rPr>
          <w:rFonts w:ascii="Times New Roman" w:eastAsia="Times New Roman" w:hAnsi="Times New Roman" w:cs="Times New Roman"/>
          <w:b/>
          <w:bCs/>
          <w:caps/>
          <w:sz w:val="24"/>
          <w:szCs w:val="24"/>
          <w:lang w:eastAsia="fr-FR"/>
        </w:rPr>
      </w:pPr>
      <w:r w:rsidRPr="00D15BBC">
        <w:rPr>
          <w:rFonts w:ascii="Times New Roman" w:eastAsia="Times New Roman" w:hAnsi="Times New Roman" w:cs="Times New Roman"/>
          <w:b/>
          <w:bCs/>
          <w:caps/>
          <w:sz w:val="24"/>
          <w:szCs w:val="24"/>
          <w:lang w:eastAsia="fr-FR"/>
        </w:rPr>
        <w:t>INDICATIVE implementation timetable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00" w:firstRow="0" w:lastRow="0" w:firstColumn="0" w:lastColumn="0" w:noHBand="0" w:noVBand="0"/>
      </w:tblPr>
      <w:tblGrid>
        <w:gridCol w:w="5856"/>
        <w:gridCol w:w="3306"/>
      </w:tblGrid>
      <w:tr w:rsidR="00D61762" w:rsidRPr="00DD7D25" w:rsidTr="005B3862">
        <w:trPr>
          <w:tblHeader/>
          <w:tblCellSpacing w:w="0" w:type="dxa"/>
        </w:trPr>
        <w:tc>
          <w:tcPr>
            <w:tcW w:w="3196" w:type="pct"/>
            <w:tcBorders>
              <w:top w:val="outset" w:sz="6" w:space="0" w:color="auto"/>
              <w:left w:val="outset" w:sz="6" w:space="0" w:color="auto"/>
              <w:bottom w:val="outset" w:sz="6" w:space="0" w:color="auto"/>
              <w:right w:val="outset" w:sz="6" w:space="0" w:color="auto"/>
            </w:tcBorders>
            <w:vAlign w:val="center"/>
          </w:tcPr>
          <w:p w:rsidR="00D61762" w:rsidRPr="00D15BBC" w:rsidRDefault="00D61762" w:rsidP="005B3862">
            <w:pPr>
              <w:spacing w:before="120" w:after="0" w:line="240" w:lineRule="auto"/>
              <w:jc w:val="center"/>
              <w:rPr>
                <w:rFonts w:ascii="Times New Roman" w:eastAsia="Times New Roman" w:hAnsi="Times New Roman" w:cs="Times New Roman"/>
                <w:b/>
                <w:bCs/>
                <w:caps/>
                <w:szCs w:val="24"/>
                <w:lang w:eastAsia="fr-FR"/>
              </w:rPr>
            </w:pPr>
            <w:r w:rsidRPr="00D15BBC">
              <w:rPr>
                <w:rFonts w:ascii="Times New Roman" w:eastAsia="Times New Roman" w:hAnsi="Times New Roman" w:cs="Times New Roman"/>
                <w:b/>
                <w:bCs/>
                <w:caps/>
                <w:szCs w:val="24"/>
                <w:lang w:eastAsia="fr-FR"/>
              </w:rPr>
              <w:t>Milestone description</w:t>
            </w:r>
          </w:p>
        </w:tc>
        <w:tc>
          <w:tcPr>
            <w:tcW w:w="1804" w:type="pct"/>
            <w:tcBorders>
              <w:top w:val="outset" w:sz="6" w:space="0" w:color="auto"/>
              <w:left w:val="outset" w:sz="6" w:space="0" w:color="auto"/>
              <w:bottom w:val="outset" w:sz="6" w:space="0" w:color="auto"/>
              <w:right w:val="outset" w:sz="6" w:space="0" w:color="auto"/>
            </w:tcBorders>
            <w:vAlign w:val="center"/>
          </w:tcPr>
          <w:p w:rsidR="00D61762" w:rsidRPr="00D15BBC" w:rsidRDefault="00D61762" w:rsidP="005B3862">
            <w:pPr>
              <w:spacing w:before="120" w:after="0" w:line="240" w:lineRule="auto"/>
              <w:jc w:val="center"/>
              <w:rPr>
                <w:rFonts w:ascii="Times New Roman" w:eastAsia="Times New Roman" w:hAnsi="Times New Roman" w:cs="Times New Roman"/>
                <w:b/>
                <w:bCs/>
                <w:caps/>
                <w:szCs w:val="24"/>
                <w:lang w:eastAsia="fr-FR"/>
              </w:rPr>
            </w:pPr>
            <w:r w:rsidRPr="00D15BBC">
              <w:rPr>
                <w:rFonts w:ascii="Times New Roman" w:eastAsia="Times New Roman" w:hAnsi="Times New Roman" w:cs="Times New Roman"/>
                <w:b/>
                <w:bCs/>
                <w:caps/>
                <w:szCs w:val="24"/>
                <w:lang w:eastAsia="fr-FR"/>
              </w:rPr>
              <w:t>Indicative quarter</w:t>
            </w:r>
          </w:p>
        </w:tc>
      </w:tr>
      <w:tr w:rsidR="00D61762" w:rsidRPr="00DD7D25" w:rsidTr="005B3862">
        <w:trPr>
          <w:trHeight w:val="528"/>
          <w:tblCellSpacing w:w="0" w:type="dxa"/>
        </w:trPr>
        <w:tc>
          <w:tcPr>
            <w:tcW w:w="0" w:type="auto"/>
            <w:tcBorders>
              <w:top w:val="outset" w:sz="6" w:space="0" w:color="auto"/>
              <w:left w:val="outset" w:sz="6" w:space="0" w:color="auto"/>
              <w:bottom w:val="outset" w:sz="6" w:space="0" w:color="auto"/>
              <w:right w:val="outset" w:sz="6" w:space="0" w:color="auto"/>
            </w:tcBorders>
          </w:tcPr>
          <w:p w:rsidR="00D61762" w:rsidRPr="002F7B27" w:rsidRDefault="00D61762" w:rsidP="005B3862">
            <w:pPr>
              <w:spacing w:before="120" w:after="0" w:line="240" w:lineRule="auto"/>
              <w:jc w:val="both"/>
              <w:outlineLvl w:val="4"/>
              <w:rPr>
                <w:rFonts w:ascii="Times New Roman" w:eastAsia="Times New Roman" w:hAnsi="Times New Roman" w:cs="Times New Roman"/>
                <w:bCs/>
                <w:sz w:val="24"/>
                <w:szCs w:val="24"/>
                <w:lang w:eastAsia="fr-FR"/>
              </w:rPr>
            </w:pPr>
            <w:r w:rsidRPr="002F7B27">
              <w:rPr>
                <w:rFonts w:ascii="Times New Roman" w:eastAsia="Times New Roman" w:hAnsi="Times New Roman" w:cs="Times New Roman"/>
                <w:bCs/>
                <w:sz w:val="24"/>
                <w:szCs w:val="24"/>
                <w:lang w:eastAsia="fr-FR"/>
              </w:rPr>
              <w:t>Publication of the calls for tenders</w:t>
            </w:r>
          </w:p>
          <w:p w:rsidR="00D61762" w:rsidRPr="002F7B27" w:rsidRDefault="00D61762" w:rsidP="005B3862">
            <w:pPr>
              <w:spacing w:before="120" w:after="0" w:line="240" w:lineRule="auto"/>
              <w:jc w:val="both"/>
              <w:outlineLvl w:val="4"/>
              <w:rPr>
                <w:rFonts w:ascii="Times New Roman" w:eastAsia="Times New Roman" w:hAnsi="Times New Roman" w:cs="Times New Roman"/>
                <w:bCs/>
                <w:sz w:val="24"/>
                <w:szCs w:val="24"/>
                <w:lang w:eastAsia="fr-FR"/>
              </w:rPr>
            </w:pPr>
            <w:r w:rsidRPr="002F7B27">
              <w:rPr>
                <w:rFonts w:ascii="Times New Roman" w:eastAsia="Times New Roman" w:hAnsi="Times New Roman" w:cs="Times New Roman"/>
                <w:bCs/>
                <w:sz w:val="24"/>
                <w:szCs w:val="24"/>
                <w:lang w:eastAsia="fr-FR"/>
              </w:rPr>
              <w:t xml:space="preserve">Award </w:t>
            </w:r>
          </w:p>
          <w:p w:rsidR="00D61762" w:rsidRPr="002F7B27" w:rsidRDefault="00D61762" w:rsidP="005B3862">
            <w:pPr>
              <w:spacing w:before="120" w:after="0" w:line="240" w:lineRule="auto"/>
              <w:jc w:val="both"/>
              <w:outlineLvl w:val="4"/>
              <w:rPr>
                <w:rFonts w:ascii="Times New Roman" w:eastAsia="Times New Roman" w:hAnsi="Times New Roman" w:cs="Times New Roman"/>
                <w:bCs/>
                <w:sz w:val="24"/>
                <w:szCs w:val="24"/>
                <w:lang w:eastAsia="fr-FR"/>
              </w:rPr>
            </w:pPr>
            <w:r w:rsidRPr="002F7B27">
              <w:rPr>
                <w:rFonts w:ascii="Times New Roman" w:eastAsia="Times New Roman" w:hAnsi="Times New Roman" w:cs="Times New Roman"/>
                <w:bCs/>
                <w:sz w:val="24"/>
                <w:szCs w:val="24"/>
                <w:lang w:eastAsia="fr-FR"/>
              </w:rPr>
              <w:t>Signature of the contract</w:t>
            </w:r>
          </w:p>
        </w:tc>
        <w:tc>
          <w:tcPr>
            <w:tcW w:w="0" w:type="auto"/>
            <w:tcBorders>
              <w:top w:val="outset" w:sz="6" w:space="0" w:color="auto"/>
              <w:left w:val="outset" w:sz="6" w:space="0" w:color="auto"/>
              <w:bottom w:val="outset" w:sz="6" w:space="0" w:color="auto"/>
              <w:right w:val="outset" w:sz="6" w:space="0" w:color="auto"/>
            </w:tcBorders>
          </w:tcPr>
          <w:p w:rsidR="00D61762" w:rsidRPr="002F7B27" w:rsidRDefault="00D61762" w:rsidP="005B3862">
            <w:pPr>
              <w:spacing w:before="120" w:after="0" w:line="240" w:lineRule="auto"/>
              <w:jc w:val="center"/>
              <w:rPr>
                <w:rFonts w:ascii="Times New Roman" w:eastAsia="Times New Roman" w:hAnsi="Times New Roman" w:cs="Times New Roman"/>
                <w:caps/>
                <w:sz w:val="24"/>
                <w:szCs w:val="24"/>
                <w:lang w:eastAsia="fr-FR"/>
              </w:rPr>
            </w:pPr>
            <w:r w:rsidRPr="002F7B27">
              <w:rPr>
                <w:rFonts w:ascii="Times New Roman" w:eastAsia="Times New Roman" w:hAnsi="Times New Roman" w:cs="Times New Roman"/>
                <w:caps/>
                <w:sz w:val="24"/>
                <w:szCs w:val="24"/>
                <w:lang w:eastAsia="fr-FR"/>
              </w:rPr>
              <w:t>Q2/ 2017</w:t>
            </w:r>
          </w:p>
          <w:p w:rsidR="00D61762" w:rsidRPr="002F7B27" w:rsidRDefault="00D61762" w:rsidP="005B3862">
            <w:pPr>
              <w:spacing w:before="120" w:after="0" w:line="240" w:lineRule="auto"/>
              <w:jc w:val="center"/>
              <w:rPr>
                <w:rFonts w:ascii="Times New Roman" w:eastAsia="Times New Roman" w:hAnsi="Times New Roman" w:cs="Times New Roman"/>
                <w:caps/>
                <w:sz w:val="24"/>
                <w:szCs w:val="24"/>
                <w:lang w:eastAsia="fr-FR"/>
              </w:rPr>
            </w:pPr>
            <w:r w:rsidRPr="002F7B27">
              <w:rPr>
                <w:rFonts w:ascii="Times New Roman" w:eastAsia="Times New Roman" w:hAnsi="Times New Roman" w:cs="Times New Roman"/>
                <w:caps/>
                <w:sz w:val="24"/>
                <w:szCs w:val="24"/>
                <w:lang w:eastAsia="fr-FR"/>
              </w:rPr>
              <w:t>Q/4 2017</w:t>
            </w:r>
          </w:p>
          <w:p w:rsidR="00D61762" w:rsidRPr="002F7B27" w:rsidRDefault="00D61762" w:rsidP="005B3862">
            <w:pPr>
              <w:spacing w:before="120" w:after="0" w:line="240" w:lineRule="auto"/>
              <w:jc w:val="center"/>
              <w:rPr>
                <w:rFonts w:ascii="Times New Roman" w:eastAsia="Times New Roman" w:hAnsi="Times New Roman" w:cs="Times New Roman"/>
                <w:sz w:val="24"/>
                <w:szCs w:val="24"/>
                <w:lang w:eastAsia="fr-FR"/>
              </w:rPr>
            </w:pPr>
            <w:r w:rsidRPr="002F7B27">
              <w:rPr>
                <w:rFonts w:ascii="Times New Roman" w:eastAsia="Times New Roman" w:hAnsi="Times New Roman" w:cs="Times New Roman"/>
                <w:caps/>
                <w:sz w:val="24"/>
                <w:szCs w:val="24"/>
                <w:lang w:eastAsia="fr-FR"/>
              </w:rPr>
              <w:t>q/4 2017</w:t>
            </w:r>
          </w:p>
        </w:tc>
      </w:tr>
      <w:tr w:rsidR="00D61762" w:rsidRPr="00DD7D25" w:rsidTr="005B386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284" w:type="dxa"/>
              <w:left w:w="30" w:type="dxa"/>
              <w:bottom w:w="30" w:type="dxa"/>
              <w:right w:w="30" w:type="dxa"/>
            </w:tcMar>
          </w:tcPr>
          <w:p w:rsidR="00D61762" w:rsidRPr="002F7B27" w:rsidRDefault="007B229B" w:rsidP="005B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Indicative</w:t>
            </w:r>
            <w:r w:rsidR="00D61762" w:rsidRPr="002F7B27">
              <w:rPr>
                <w:rFonts w:ascii="Times New Roman" w:eastAsia="Times New Roman" w:hAnsi="Times New Roman" w:cs="Times New Roman"/>
                <w:sz w:val="24"/>
                <w:szCs w:val="24"/>
                <w:lang w:eastAsia="fr-FR"/>
              </w:rPr>
              <w:t xml:space="preserve"> duration: Lot 1 = 12 Months</w:t>
            </w:r>
          </w:p>
          <w:p w:rsidR="00D61762" w:rsidRPr="002F7B27" w:rsidRDefault="007B229B" w:rsidP="005B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Indicative</w:t>
            </w:r>
            <w:r w:rsidR="00D61762" w:rsidRPr="002F7B27">
              <w:rPr>
                <w:rFonts w:ascii="Times New Roman" w:eastAsia="Times New Roman" w:hAnsi="Times New Roman" w:cs="Times New Roman"/>
                <w:sz w:val="24"/>
                <w:szCs w:val="24"/>
                <w:lang w:eastAsia="fr-FR"/>
              </w:rPr>
              <w:t xml:space="preserve"> duration : Lot 2 = 18 Months</w:t>
            </w:r>
          </w:p>
        </w:tc>
      </w:tr>
    </w:tbl>
    <w:p w:rsidR="00D61762" w:rsidRPr="00D15BBC" w:rsidRDefault="00D61762" w:rsidP="00D61762">
      <w:pPr>
        <w:spacing w:before="100" w:beforeAutospacing="1" w:after="0" w:line="240" w:lineRule="auto"/>
        <w:jc w:val="both"/>
        <w:outlineLvl w:val="4"/>
        <w:rPr>
          <w:rFonts w:ascii="Times New Roman" w:eastAsia="Times New Roman" w:hAnsi="Times New Roman" w:cs="Times New Roman"/>
          <w:b/>
          <w:bCs/>
          <w:caps/>
          <w:sz w:val="24"/>
          <w:szCs w:val="24"/>
          <w:lang w:eastAsia="fr-FR"/>
        </w:rPr>
      </w:pPr>
      <w:r w:rsidRPr="00D15BBC">
        <w:rPr>
          <w:rFonts w:ascii="Times New Roman" w:eastAsia="Times New Roman" w:hAnsi="Times New Roman" w:cs="Times New Roman"/>
          <w:b/>
          <w:bCs/>
          <w:caps/>
          <w:sz w:val="24"/>
          <w:szCs w:val="24"/>
          <w:lang w:eastAsia="fr-FR"/>
        </w:rPr>
        <w:t>Indicators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132"/>
      </w:tblGrid>
      <w:tr w:rsidR="00D61762" w:rsidRPr="00DD7D25" w:rsidTr="005B3862">
        <w:trPr>
          <w:tblCellSpacing w:w="0" w:type="dxa"/>
        </w:trPr>
        <w:tc>
          <w:tcPr>
            <w:tcW w:w="0" w:type="auto"/>
            <w:tcBorders>
              <w:top w:val="single" w:sz="6" w:space="0" w:color="000000"/>
              <w:bottom w:val="single" w:sz="6" w:space="0" w:color="000000"/>
            </w:tcBorders>
          </w:tcPr>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i/>
                <w:iCs/>
                <w:sz w:val="24"/>
                <w:szCs w:val="24"/>
                <w:lang w:eastAsia="en-GB"/>
              </w:rPr>
            </w:pPr>
            <w:r w:rsidRPr="002F7B27">
              <w:rPr>
                <w:rFonts w:ascii="Times New Roman" w:eastAsia="Times New Roman" w:hAnsi="Times New Roman" w:cs="Times New Roman"/>
                <w:i/>
                <w:iCs/>
                <w:sz w:val="24"/>
                <w:szCs w:val="24"/>
                <w:lang w:eastAsia="en-GB"/>
              </w:rPr>
              <w:t xml:space="preserve">Lot 1: </w:t>
            </w: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i/>
                <w:iCs/>
                <w:sz w:val="24"/>
                <w:szCs w:val="24"/>
                <w:lang w:eastAsia="en-GB"/>
              </w:rPr>
            </w:pPr>
            <w:r w:rsidRPr="002F7B27">
              <w:rPr>
                <w:rFonts w:ascii="Times New Roman" w:eastAsia="Times New Roman" w:hAnsi="Times New Roman" w:cs="Times New Roman"/>
                <w:sz w:val="24"/>
                <w:szCs w:val="24"/>
                <w:lang w:eastAsia="en-GB"/>
              </w:rPr>
              <w:t>-  Quality of the study as basis for policy development;</w:t>
            </w: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F7B27">
              <w:rPr>
                <w:rFonts w:ascii="Times New Roman" w:eastAsia="Times New Roman" w:hAnsi="Times New Roman" w:cs="Times New Roman"/>
                <w:i/>
                <w:iCs/>
                <w:sz w:val="24"/>
                <w:szCs w:val="24"/>
                <w:lang w:eastAsia="en-GB"/>
              </w:rPr>
              <w:t xml:space="preserve">-  </w:t>
            </w:r>
            <w:r w:rsidRPr="002F7B27">
              <w:rPr>
                <w:rFonts w:ascii="Times New Roman" w:eastAsia="Times New Roman" w:hAnsi="Times New Roman" w:cs="Times New Roman"/>
                <w:sz w:val="24"/>
                <w:szCs w:val="24"/>
                <w:lang w:eastAsia="en-GB"/>
              </w:rPr>
              <w:t>References to report in future EU and MS policy;</w:t>
            </w: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i/>
                <w:iCs/>
                <w:sz w:val="24"/>
                <w:szCs w:val="24"/>
                <w:lang w:eastAsia="en-GB"/>
              </w:rPr>
            </w:pPr>
            <w:r w:rsidRPr="002F7B27">
              <w:rPr>
                <w:rFonts w:ascii="Times New Roman" w:eastAsia="Times New Roman" w:hAnsi="Times New Roman" w:cs="Times New Roman"/>
                <w:sz w:val="24"/>
                <w:szCs w:val="24"/>
                <w:lang w:eastAsia="en-GB"/>
              </w:rPr>
              <w:t>- Increased awareness about key opportunities and actions developed for the benefit of the social enterprises.</w:t>
            </w: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i/>
                <w:iCs/>
                <w:sz w:val="24"/>
                <w:szCs w:val="24"/>
                <w:lang w:eastAsia="en-GB"/>
              </w:rPr>
            </w:pP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i/>
                <w:sz w:val="24"/>
                <w:szCs w:val="24"/>
                <w:lang w:eastAsia="en-GB"/>
              </w:rPr>
            </w:pPr>
            <w:r w:rsidRPr="002F7B27">
              <w:rPr>
                <w:rFonts w:ascii="Times New Roman" w:eastAsia="Times New Roman" w:hAnsi="Times New Roman" w:cs="Times New Roman"/>
                <w:i/>
                <w:sz w:val="24"/>
                <w:szCs w:val="24"/>
                <w:lang w:eastAsia="en-GB"/>
              </w:rPr>
              <w:t>Lot 2 :</w:t>
            </w: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F7B27">
              <w:rPr>
                <w:rFonts w:ascii="Times New Roman" w:eastAsia="Times New Roman" w:hAnsi="Times New Roman" w:cs="Times New Roman"/>
                <w:sz w:val="24"/>
                <w:szCs w:val="24"/>
                <w:lang w:eastAsia="en-GB"/>
              </w:rPr>
              <w:t>- Quality, relevance and added-value of training, seminars and materials provided;</w:t>
            </w: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F7B27">
              <w:rPr>
                <w:rFonts w:ascii="Times New Roman" w:eastAsia="Times New Roman" w:hAnsi="Times New Roman" w:cs="Times New Roman"/>
                <w:sz w:val="24"/>
                <w:szCs w:val="24"/>
                <w:lang w:eastAsia="en-GB"/>
              </w:rPr>
              <w:t>- Total number of public practitioners who will directly benefit from this measure and will acquire new or improved knowledge.</w:t>
            </w: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F7B27">
              <w:rPr>
                <w:rFonts w:ascii="Times New Roman" w:eastAsia="Times New Roman" w:hAnsi="Times New Roman" w:cs="Times New Roman"/>
                <w:sz w:val="24"/>
                <w:szCs w:val="24"/>
                <w:lang w:eastAsia="en-GB"/>
              </w:rPr>
              <w:t xml:space="preserve">- Increase in the percentage of social enterprises participating in public procurements </w:t>
            </w:r>
          </w:p>
          <w:p w:rsidR="00D61762" w:rsidRPr="002F7B27" w:rsidRDefault="00D61762" w:rsidP="005B386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F7B27">
              <w:rPr>
                <w:rFonts w:ascii="Times New Roman" w:eastAsia="Times New Roman" w:hAnsi="Times New Roman" w:cs="Times New Roman"/>
                <w:sz w:val="24"/>
                <w:szCs w:val="24"/>
                <w:lang w:eastAsia="en-GB"/>
              </w:rPr>
              <w:t>and benefiting directly and indirectly from the supported actions,</w:t>
            </w:r>
          </w:p>
          <w:p w:rsidR="00D61762" w:rsidRPr="00DD7D25" w:rsidRDefault="00D61762" w:rsidP="005B3862">
            <w:pPr>
              <w:spacing w:after="0" w:line="240" w:lineRule="auto"/>
              <w:jc w:val="both"/>
              <w:rPr>
                <w:rFonts w:ascii="Cambria" w:eastAsia="Times New Roman" w:hAnsi="Cambria" w:cs="Times New Roman"/>
                <w:color w:val="FF0000"/>
                <w:lang w:eastAsia="fr-FR"/>
              </w:rPr>
            </w:pPr>
          </w:p>
        </w:tc>
      </w:tr>
    </w:tbl>
    <w:p w:rsidR="00D61762" w:rsidRPr="00DD7D25" w:rsidRDefault="00D61762" w:rsidP="00D61762">
      <w:pPr>
        <w:pStyle w:val="Heading2"/>
      </w:pPr>
    </w:p>
    <w:p w:rsidR="00016785" w:rsidRDefault="00016785">
      <w:pPr>
        <w:rPr>
          <w:rFonts w:ascii="Times New Roman" w:eastAsia="Times New Roman" w:hAnsi="Times New Roman" w:cs="Times New Roman"/>
          <w:b/>
          <w:bCs/>
          <w:caps/>
          <w:sz w:val="24"/>
          <w:szCs w:val="24"/>
          <w:lang w:eastAsia="fr-FR"/>
        </w:rPr>
      </w:pPr>
      <w:r>
        <w:rPr>
          <w:rFonts w:ascii="Times New Roman" w:eastAsia="Times New Roman" w:hAnsi="Times New Roman" w:cs="Times New Roman"/>
          <w:b/>
          <w:bCs/>
          <w:caps/>
          <w:sz w:val="24"/>
          <w:szCs w:val="24"/>
          <w:lang w:eastAsia="fr-FR"/>
        </w:rPr>
        <w:br w:type="page"/>
      </w:r>
    </w:p>
    <w:p w:rsidR="00507716" w:rsidRPr="00F22B07" w:rsidRDefault="00016785" w:rsidP="006B4563">
      <w:pPr>
        <w:pStyle w:val="Heading1"/>
      </w:pPr>
      <w:bookmarkStart w:id="46" w:name="_Toc466899271"/>
      <w:r w:rsidRPr="00F22B07">
        <w:t>Annex</w:t>
      </w:r>
      <w:r w:rsidR="009E67B2">
        <w:t xml:space="preserve"> I</w:t>
      </w:r>
      <w:r w:rsidRPr="00F22B07">
        <w:t xml:space="preserve"> - Overview Table COSME 2017 Work Programme</w:t>
      </w:r>
      <w:bookmarkEnd w:id="46"/>
      <w:r w:rsidRPr="00F22B07">
        <w:t xml:space="preserve"> </w:t>
      </w:r>
    </w:p>
    <w:tbl>
      <w:tblPr>
        <w:tblpPr w:leftFromText="180" w:rightFromText="180" w:vertAnchor="text" w:horzAnchor="margin" w:tblpXSpec="center" w:tblpY="243"/>
        <w:tblW w:w="11016" w:type="dxa"/>
        <w:tblLook w:val="04A0" w:firstRow="1" w:lastRow="0" w:firstColumn="1" w:lastColumn="0" w:noHBand="0" w:noVBand="1"/>
      </w:tblPr>
      <w:tblGrid>
        <w:gridCol w:w="1996"/>
        <w:gridCol w:w="5432"/>
        <w:gridCol w:w="1920"/>
        <w:gridCol w:w="1668"/>
      </w:tblGrid>
      <w:tr w:rsidR="00262A85" w:rsidRPr="00016785" w:rsidTr="00D61762">
        <w:trPr>
          <w:trHeight w:val="645"/>
        </w:trPr>
        <w:tc>
          <w:tcPr>
            <w:tcW w:w="742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center"/>
              <w:rPr>
                <w:rFonts w:ascii="Arial" w:eastAsia="Times New Roman" w:hAnsi="Arial" w:cs="Arial"/>
                <w:b/>
                <w:bCs/>
                <w:sz w:val="20"/>
                <w:szCs w:val="20"/>
                <w:lang w:eastAsia="en-GB"/>
              </w:rPr>
            </w:pPr>
            <w:r w:rsidRPr="00016785">
              <w:rPr>
                <w:rFonts w:ascii="Arial" w:eastAsia="Times New Roman" w:hAnsi="Arial" w:cs="Arial"/>
                <w:b/>
                <w:bCs/>
                <w:sz w:val="20"/>
                <w:szCs w:val="20"/>
                <w:lang w:eastAsia="en-GB"/>
              </w:rPr>
              <w:t>Work Programme COSME 2017</w:t>
            </w:r>
          </w:p>
        </w:tc>
        <w:tc>
          <w:tcPr>
            <w:tcW w:w="3588" w:type="dxa"/>
            <w:gridSpan w:val="2"/>
            <w:tcBorders>
              <w:top w:val="single" w:sz="8" w:space="0" w:color="auto"/>
              <w:left w:val="nil"/>
              <w:bottom w:val="single" w:sz="4" w:space="0" w:color="auto"/>
              <w:right w:val="single" w:sz="8" w:space="0" w:color="000000"/>
            </w:tcBorders>
            <w:shd w:val="clear" w:color="auto" w:fill="auto"/>
            <w:vAlign w:val="bottom"/>
            <w:hideMark/>
          </w:tcPr>
          <w:p w:rsidR="00262A85" w:rsidRPr="00016785" w:rsidRDefault="00262A85" w:rsidP="00262A85">
            <w:pPr>
              <w:spacing w:after="0" w:line="240" w:lineRule="auto"/>
              <w:jc w:val="center"/>
              <w:rPr>
                <w:rFonts w:ascii="Arial" w:eastAsia="Times New Roman" w:hAnsi="Arial" w:cs="Arial"/>
                <w:b/>
                <w:bCs/>
                <w:sz w:val="20"/>
                <w:szCs w:val="20"/>
                <w:lang w:eastAsia="en-GB"/>
              </w:rPr>
            </w:pPr>
            <w:r w:rsidRPr="00016785">
              <w:rPr>
                <w:rFonts w:ascii="Arial" w:eastAsia="Times New Roman" w:hAnsi="Arial" w:cs="Arial"/>
                <w:b/>
                <w:bCs/>
                <w:sz w:val="20"/>
                <w:szCs w:val="20"/>
                <w:lang w:eastAsia="en-GB"/>
              </w:rPr>
              <w:t>Draft BUDGET</w:t>
            </w:r>
          </w:p>
        </w:tc>
      </w:tr>
      <w:tr w:rsidR="00262A85" w:rsidRPr="00016785" w:rsidTr="00D61762">
        <w:trPr>
          <w:trHeight w:val="600"/>
        </w:trPr>
        <w:tc>
          <w:tcPr>
            <w:tcW w:w="1996" w:type="dxa"/>
            <w:tcBorders>
              <w:top w:val="nil"/>
              <w:left w:val="single" w:sz="8" w:space="0" w:color="auto"/>
              <w:bottom w:val="single" w:sz="4" w:space="0" w:color="auto"/>
              <w:right w:val="single" w:sz="4" w:space="0" w:color="auto"/>
            </w:tcBorders>
            <w:shd w:val="clear" w:color="000000" w:fill="DCE6F1"/>
            <w:noWrap/>
            <w:vAlign w:val="bottom"/>
            <w:hideMark/>
          </w:tcPr>
          <w:p w:rsidR="00262A85" w:rsidRPr="00016785" w:rsidRDefault="00262A85" w:rsidP="00262A85">
            <w:pPr>
              <w:spacing w:after="0" w:line="240" w:lineRule="auto"/>
              <w:jc w:val="center"/>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ABAC CODE</w:t>
            </w:r>
          </w:p>
        </w:tc>
        <w:tc>
          <w:tcPr>
            <w:tcW w:w="5432" w:type="dxa"/>
            <w:tcBorders>
              <w:top w:val="nil"/>
              <w:left w:val="nil"/>
              <w:bottom w:val="single" w:sz="4" w:space="0" w:color="auto"/>
              <w:right w:val="single" w:sz="4" w:space="0" w:color="auto"/>
            </w:tcBorders>
            <w:shd w:val="clear" w:color="000000" w:fill="DCE6F1"/>
            <w:noWrap/>
            <w:vAlign w:val="bottom"/>
            <w:hideMark/>
          </w:tcPr>
          <w:p w:rsidR="00262A85" w:rsidRPr="00016785" w:rsidRDefault="00262A85" w:rsidP="00262A85">
            <w:pPr>
              <w:spacing w:after="0" w:line="240" w:lineRule="auto"/>
              <w:jc w:val="center"/>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 xml:space="preserve"> TITLE OF THE ACTION</w:t>
            </w:r>
          </w:p>
        </w:tc>
        <w:tc>
          <w:tcPr>
            <w:tcW w:w="1920" w:type="dxa"/>
            <w:tcBorders>
              <w:top w:val="nil"/>
              <w:left w:val="nil"/>
              <w:bottom w:val="single" w:sz="4" w:space="0" w:color="auto"/>
              <w:right w:val="single" w:sz="4" w:space="0" w:color="auto"/>
            </w:tcBorders>
            <w:shd w:val="clear" w:color="000000" w:fill="DCE6F1"/>
            <w:vAlign w:val="bottom"/>
            <w:hideMark/>
          </w:tcPr>
          <w:p w:rsidR="00262A85" w:rsidRPr="00016785" w:rsidRDefault="00C73E35" w:rsidP="00262A85">
            <w:pPr>
              <w:spacing w:after="0" w:line="240" w:lineRule="auto"/>
              <w:jc w:val="center"/>
              <w:rPr>
                <w:rFonts w:ascii="Calibri" w:eastAsia="Times New Roman" w:hAnsi="Calibri" w:cs="Arial"/>
                <w:b/>
                <w:bCs/>
                <w:color w:val="000000"/>
                <w:sz w:val="20"/>
                <w:szCs w:val="20"/>
                <w:lang w:eastAsia="en-GB"/>
              </w:rPr>
            </w:pPr>
            <w:r w:rsidRPr="00016785">
              <w:rPr>
                <w:rFonts w:ascii="Calibri" w:eastAsia="Times New Roman" w:hAnsi="Calibri" w:cs="Arial"/>
                <w:b/>
                <w:bCs/>
                <w:color w:val="000000"/>
                <w:sz w:val="20"/>
                <w:szCs w:val="20"/>
                <w:lang w:eastAsia="en-GB"/>
              </w:rPr>
              <w:t>02 02 01</w:t>
            </w:r>
            <w:r w:rsidR="00262A85" w:rsidRPr="00016785">
              <w:rPr>
                <w:rFonts w:ascii="Calibri" w:eastAsia="Times New Roman" w:hAnsi="Calibri" w:cs="Arial"/>
                <w:b/>
                <w:bCs/>
                <w:color w:val="000000"/>
                <w:sz w:val="20"/>
                <w:szCs w:val="20"/>
                <w:lang w:eastAsia="en-GB"/>
              </w:rPr>
              <w:t> </w:t>
            </w:r>
          </w:p>
        </w:tc>
        <w:tc>
          <w:tcPr>
            <w:tcW w:w="1668" w:type="dxa"/>
            <w:tcBorders>
              <w:top w:val="nil"/>
              <w:left w:val="nil"/>
              <w:bottom w:val="single" w:sz="4" w:space="0" w:color="auto"/>
              <w:right w:val="single" w:sz="8" w:space="0" w:color="auto"/>
            </w:tcBorders>
            <w:shd w:val="clear" w:color="000000" w:fill="DCE6F1"/>
            <w:vAlign w:val="bottom"/>
            <w:hideMark/>
          </w:tcPr>
          <w:p w:rsidR="00262A85" w:rsidRPr="00016785" w:rsidRDefault="00C73E35" w:rsidP="00262A85">
            <w:pPr>
              <w:spacing w:after="0" w:line="240" w:lineRule="auto"/>
              <w:jc w:val="center"/>
              <w:rPr>
                <w:rFonts w:ascii="Calibri" w:eastAsia="Times New Roman" w:hAnsi="Calibri" w:cs="Arial"/>
                <w:b/>
                <w:bCs/>
                <w:color w:val="000000"/>
                <w:sz w:val="20"/>
                <w:szCs w:val="20"/>
                <w:lang w:eastAsia="en-GB"/>
              </w:rPr>
            </w:pPr>
            <w:r w:rsidRPr="00016785">
              <w:rPr>
                <w:rFonts w:ascii="Calibri" w:eastAsia="Times New Roman" w:hAnsi="Calibri" w:cs="Arial"/>
                <w:b/>
                <w:bCs/>
                <w:color w:val="000000"/>
                <w:sz w:val="20"/>
                <w:szCs w:val="20"/>
                <w:lang w:eastAsia="en-GB"/>
              </w:rPr>
              <w:t>02 02 02</w:t>
            </w:r>
            <w:r w:rsidR="00262A85" w:rsidRPr="00016785">
              <w:rPr>
                <w:rFonts w:ascii="Calibri" w:eastAsia="Times New Roman" w:hAnsi="Calibri" w:cs="Arial"/>
                <w:b/>
                <w:bCs/>
                <w:color w:val="000000"/>
                <w:sz w:val="20"/>
                <w:szCs w:val="20"/>
                <w:lang w:eastAsia="en-GB"/>
              </w:rPr>
              <w:t> </w:t>
            </w:r>
          </w:p>
        </w:tc>
      </w:tr>
      <w:tr w:rsidR="00262A85" w:rsidRPr="00016785" w:rsidTr="00D61762">
        <w:trPr>
          <w:trHeight w:val="300"/>
        </w:trPr>
        <w:tc>
          <w:tcPr>
            <w:tcW w:w="11016" w:type="dxa"/>
            <w:gridSpan w:val="4"/>
            <w:tcBorders>
              <w:top w:val="single" w:sz="4" w:space="0" w:color="auto"/>
              <w:left w:val="single" w:sz="8" w:space="0" w:color="auto"/>
              <w:bottom w:val="single" w:sz="4" w:space="0" w:color="auto"/>
              <w:right w:val="single" w:sz="8" w:space="0" w:color="000000"/>
            </w:tcBorders>
            <w:shd w:val="clear" w:color="000000" w:fill="DCE6F1"/>
            <w:noWrap/>
            <w:vAlign w:val="bottom"/>
            <w:hideMark/>
          </w:tcPr>
          <w:p w:rsidR="00262A85" w:rsidRPr="00016785" w:rsidRDefault="00262A85" w:rsidP="00262A85">
            <w:pPr>
              <w:spacing w:after="0" w:line="240" w:lineRule="auto"/>
              <w:jc w:val="center"/>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Objective A: Access to Finance</w:t>
            </w:r>
          </w:p>
        </w:tc>
      </w:tr>
      <w:tr w:rsidR="00262A85" w:rsidRPr="00016785" w:rsidTr="00D61762">
        <w:trPr>
          <w:trHeight w:val="600"/>
        </w:trPr>
        <w:tc>
          <w:tcPr>
            <w:tcW w:w="1996" w:type="dxa"/>
            <w:tcBorders>
              <w:top w:val="nil"/>
              <w:left w:val="single" w:sz="8" w:space="0" w:color="auto"/>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GRO/SME/17/A/01 </w:t>
            </w:r>
          </w:p>
        </w:tc>
        <w:tc>
          <w:tcPr>
            <w:tcW w:w="5432" w:type="dxa"/>
            <w:tcBorders>
              <w:top w:val="nil"/>
              <w:left w:val="nil"/>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xml:space="preserve">Financial Instruments – Loan Guarantee Facility </w:t>
            </w:r>
            <w:r>
              <w:rPr>
                <w:rFonts w:ascii="Calibri" w:eastAsia="Times New Roman" w:hAnsi="Calibri" w:cs="Arial"/>
                <w:b/>
                <w:bCs/>
                <w:lang w:eastAsia="en-GB"/>
              </w:rPr>
              <w:t>i</w:t>
            </w:r>
            <w:r w:rsidRPr="00016785">
              <w:rPr>
                <w:rFonts w:ascii="Calibri" w:eastAsia="Times New Roman" w:hAnsi="Calibri" w:cs="Arial"/>
                <w:b/>
                <w:bCs/>
                <w:lang w:eastAsia="en-GB"/>
              </w:rPr>
              <w:t xml:space="preserve">ncluding </w:t>
            </w:r>
            <w:r>
              <w:rPr>
                <w:rFonts w:ascii="Calibri" w:eastAsia="Times New Roman" w:hAnsi="Calibri" w:cs="Arial"/>
                <w:b/>
                <w:bCs/>
                <w:lang w:eastAsia="en-GB"/>
              </w:rPr>
              <w:t xml:space="preserve">the SME </w:t>
            </w:r>
            <w:r w:rsidRPr="00016785">
              <w:rPr>
                <w:rFonts w:ascii="Calibri" w:eastAsia="Times New Roman" w:hAnsi="Calibri" w:cs="Arial"/>
                <w:b/>
                <w:bCs/>
                <w:lang w:eastAsia="en-GB"/>
              </w:rPr>
              <w:t>Initiative</w:t>
            </w:r>
          </w:p>
        </w:tc>
        <w:tc>
          <w:tcPr>
            <w:tcW w:w="1920"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w:t>
            </w:r>
          </w:p>
        </w:tc>
        <w:tc>
          <w:tcPr>
            <w:tcW w:w="1668" w:type="dxa"/>
            <w:tcBorders>
              <w:top w:val="nil"/>
              <w:left w:val="nil"/>
              <w:bottom w:val="single" w:sz="4" w:space="0" w:color="auto"/>
              <w:right w:val="single" w:sz="8"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w:t>
            </w:r>
            <w:r w:rsidR="00534E98">
              <w:rPr>
                <w:rFonts w:ascii="Calibri" w:eastAsia="Times New Roman" w:hAnsi="Calibri" w:cs="Arial"/>
                <w:b/>
                <w:bCs/>
                <w:lang w:eastAsia="en-GB"/>
              </w:rPr>
              <w:t>11</w:t>
            </w:r>
            <w:r w:rsidR="00D17F99" w:rsidRPr="00EA3F01">
              <w:rPr>
                <w:rFonts w:ascii="Calibri" w:eastAsia="Times New Roman" w:hAnsi="Calibri" w:cs="Arial"/>
                <w:b/>
                <w:bCs/>
                <w:lang w:eastAsia="en-GB"/>
              </w:rPr>
              <w:t>2</w:t>
            </w:r>
            <w:r w:rsidR="00550B06">
              <w:rPr>
                <w:rFonts w:ascii="Calibri" w:eastAsia="Times New Roman" w:hAnsi="Calibri" w:cs="Arial"/>
                <w:b/>
                <w:bCs/>
                <w:lang w:eastAsia="en-GB"/>
              </w:rPr>
              <w:t>,</w:t>
            </w:r>
            <w:r w:rsidR="00D17F99" w:rsidRPr="00EA3F01">
              <w:rPr>
                <w:rFonts w:ascii="Calibri" w:eastAsia="Times New Roman" w:hAnsi="Calibri" w:cs="Arial"/>
                <w:b/>
                <w:bCs/>
                <w:lang w:eastAsia="en-GB"/>
              </w:rPr>
              <w:t>429</w:t>
            </w:r>
            <w:r w:rsidR="00550B06">
              <w:rPr>
                <w:rFonts w:ascii="Calibri" w:eastAsia="Times New Roman" w:hAnsi="Calibri" w:cs="Arial"/>
                <w:b/>
                <w:bCs/>
                <w:lang w:eastAsia="en-GB"/>
              </w:rPr>
              <w:t>,</w:t>
            </w:r>
            <w:r w:rsidR="00D17F99" w:rsidRPr="00EA3F01">
              <w:rPr>
                <w:rFonts w:ascii="Calibri" w:eastAsia="Times New Roman" w:hAnsi="Calibri" w:cs="Arial"/>
                <w:b/>
                <w:bCs/>
                <w:lang w:eastAsia="en-GB"/>
              </w:rPr>
              <w:t>120</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GRO/SME/17/A/02 </w:t>
            </w:r>
          </w:p>
        </w:tc>
        <w:tc>
          <w:tcPr>
            <w:tcW w:w="5432"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xml:space="preserve">Financial Instruments – Equity Facility </w:t>
            </w:r>
            <w:r>
              <w:rPr>
                <w:rFonts w:ascii="Calibri" w:eastAsia="Times New Roman" w:hAnsi="Calibri" w:cs="Arial"/>
                <w:b/>
                <w:bCs/>
                <w:lang w:eastAsia="en-GB"/>
              </w:rPr>
              <w:t>f</w:t>
            </w:r>
            <w:r w:rsidRPr="00016785">
              <w:rPr>
                <w:rFonts w:ascii="Calibri" w:eastAsia="Times New Roman" w:hAnsi="Calibri" w:cs="Arial"/>
                <w:b/>
                <w:bCs/>
                <w:lang w:eastAsia="en-GB"/>
              </w:rPr>
              <w:t>or Growth</w:t>
            </w:r>
          </w:p>
        </w:tc>
        <w:tc>
          <w:tcPr>
            <w:tcW w:w="1920"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w:t>
            </w:r>
          </w:p>
        </w:tc>
        <w:tc>
          <w:tcPr>
            <w:tcW w:w="1668" w:type="dxa"/>
            <w:tcBorders>
              <w:top w:val="nil"/>
              <w:left w:val="nil"/>
              <w:bottom w:val="single" w:sz="4" w:space="0" w:color="auto"/>
              <w:right w:val="single" w:sz="8"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w:t>
            </w:r>
            <w:r w:rsidR="00534E98">
              <w:rPr>
                <w:rFonts w:ascii="Calibri" w:eastAsia="Times New Roman" w:hAnsi="Calibri" w:cs="Arial"/>
                <w:b/>
                <w:bCs/>
                <w:lang w:eastAsia="en-GB"/>
              </w:rPr>
              <w:t>11</w:t>
            </w:r>
            <w:r w:rsidRPr="00016785">
              <w:rPr>
                <w:rFonts w:ascii="Calibri" w:eastAsia="Times New Roman" w:hAnsi="Calibri" w:cs="Arial"/>
                <w:b/>
                <w:bCs/>
                <w:lang w:eastAsia="en-GB"/>
              </w:rPr>
              <w:t xml:space="preserve">0,000,000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GRO/SME/17/A/03 </w:t>
            </w:r>
          </w:p>
        </w:tc>
        <w:tc>
          <w:tcPr>
            <w:tcW w:w="5432" w:type="dxa"/>
            <w:tcBorders>
              <w:top w:val="nil"/>
              <w:left w:val="nil"/>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Accompanying Actions</w:t>
            </w:r>
          </w:p>
        </w:tc>
        <w:tc>
          <w:tcPr>
            <w:tcW w:w="1920"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color w:val="215967"/>
                <w:sz w:val="20"/>
                <w:szCs w:val="20"/>
                <w:lang w:eastAsia="en-GB"/>
              </w:rPr>
            </w:pPr>
            <w:r w:rsidRPr="00016785">
              <w:rPr>
                <w:rFonts w:ascii="Calibri" w:eastAsia="Times New Roman" w:hAnsi="Calibri" w:cs="Arial"/>
                <w:b/>
                <w:bCs/>
                <w:color w:val="215967"/>
                <w:sz w:val="20"/>
                <w:szCs w:val="20"/>
                <w:lang w:eastAsia="en-GB"/>
              </w:rPr>
              <w:t> </w:t>
            </w:r>
          </w:p>
        </w:tc>
        <w:tc>
          <w:tcPr>
            <w:tcW w:w="1668" w:type="dxa"/>
            <w:tcBorders>
              <w:top w:val="nil"/>
              <w:left w:val="nil"/>
              <w:bottom w:val="single" w:sz="4" w:space="0" w:color="auto"/>
              <w:right w:val="single" w:sz="8"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1,450,000 </w:t>
            </w:r>
          </w:p>
        </w:tc>
      </w:tr>
      <w:tr w:rsidR="00262A85" w:rsidRPr="00016785" w:rsidTr="000C1EF2">
        <w:trPr>
          <w:trHeight w:val="300"/>
        </w:trPr>
        <w:tc>
          <w:tcPr>
            <w:tcW w:w="1996" w:type="dxa"/>
            <w:tcBorders>
              <w:top w:val="nil"/>
              <w:left w:val="single" w:sz="8" w:space="0" w:color="auto"/>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Total</w:t>
            </w:r>
          </w:p>
        </w:tc>
        <w:tc>
          <w:tcPr>
            <w:tcW w:w="5432"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xml:space="preserve"> TOTAL </w:t>
            </w:r>
          </w:p>
        </w:tc>
        <w:tc>
          <w:tcPr>
            <w:tcW w:w="1920"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p>
        </w:tc>
        <w:tc>
          <w:tcPr>
            <w:tcW w:w="1668" w:type="dxa"/>
            <w:tcBorders>
              <w:top w:val="nil"/>
              <w:left w:val="nil"/>
              <w:bottom w:val="single" w:sz="4" w:space="0" w:color="auto"/>
              <w:right w:val="single" w:sz="8" w:space="0" w:color="auto"/>
            </w:tcBorders>
            <w:shd w:val="clear" w:color="auto" w:fill="auto"/>
            <w:noWrap/>
            <w:vAlign w:val="bottom"/>
            <w:hideMark/>
          </w:tcPr>
          <w:p w:rsidR="00262A85" w:rsidRPr="00016785" w:rsidRDefault="00534E98" w:rsidP="000C1EF2">
            <w:pPr>
              <w:spacing w:after="0" w:line="240" w:lineRule="auto"/>
              <w:jc w:val="right"/>
              <w:rPr>
                <w:rFonts w:ascii="Calibri" w:eastAsia="Times New Roman" w:hAnsi="Calibri" w:cs="Arial"/>
                <w:b/>
                <w:bCs/>
                <w:lang w:eastAsia="en-GB"/>
              </w:rPr>
            </w:pPr>
            <w:r>
              <w:rPr>
                <w:rFonts w:ascii="Calibri" w:eastAsia="Times New Roman" w:hAnsi="Calibri" w:cs="Arial"/>
                <w:b/>
                <w:bCs/>
                <w:lang w:eastAsia="en-GB"/>
              </w:rPr>
              <w:t>22</w:t>
            </w:r>
            <w:r w:rsidR="00D17F99" w:rsidRPr="00EA3F01">
              <w:rPr>
                <w:rFonts w:ascii="Calibri" w:eastAsia="Times New Roman" w:hAnsi="Calibri" w:cs="Arial"/>
                <w:b/>
                <w:bCs/>
                <w:lang w:eastAsia="en-GB"/>
              </w:rPr>
              <w:t>3</w:t>
            </w:r>
            <w:r w:rsidR="000C1EF2">
              <w:rPr>
                <w:rFonts w:ascii="Calibri" w:eastAsia="Times New Roman" w:hAnsi="Calibri" w:cs="Arial"/>
                <w:b/>
                <w:bCs/>
                <w:lang w:eastAsia="en-GB"/>
              </w:rPr>
              <w:t>,</w:t>
            </w:r>
            <w:r w:rsidR="00D17F99" w:rsidRPr="00EA3F01">
              <w:rPr>
                <w:rFonts w:ascii="Calibri" w:eastAsia="Times New Roman" w:hAnsi="Calibri" w:cs="Arial"/>
                <w:b/>
                <w:bCs/>
                <w:lang w:eastAsia="en-GB"/>
              </w:rPr>
              <w:t>879</w:t>
            </w:r>
            <w:r w:rsidR="000C1EF2">
              <w:rPr>
                <w:rFonts w:ascii="Calibri" w:eastAsia="Times New Roman" w:hAnsi="Calibri" w:cs="Arial"/>
                <w:b/>
                <w:bCs/>
                <w:lang w:eastAsia="en-GB"/>
              </w:rPr>
              <w:t>,</w:t>
            </w:r>
            <w:r w:rsidR="00D17F99" w:rsidRPr="00EA3F01">
              <w:rPr>
                <w:rFonts w:ascii="Calibri" w:eastAsia="Times New Roman" w:hAnsi="Calibri" w:cs="Arial"/>
                <w:b/>
                <w:bCs/>
                <w:lang w:eastAsia="en-GB"/>
              </w:rPr>
              <w:t>120</w:t>
            </w:r>
          </w:p>
        </w:tc>
      </w:tr>
      <w:tr w:rsidR="00262A85" w:rsidRPr="00016785" w:rsidTr="00D61762">
        <w:trPr>
          <w:trHeight w:val="300"/>
        </w:trPr>
        <w:tc>
          <w:tcPr>
            <w:tcW w:w="11016" w:type="dxa"/>
            <w:gridSpan w:val="4"/>
            <w:tcBorders>
              <w:top w:val="single" w:sz="4" w:space="0" w:color="auto"/>
              <w:left w:val="single" w:sz="8" w:space="0" w:color="auto"/>
              <w:bottom w:val="single" w:sz="4" w:space="0" w:color="auto"/>
              <w:right w:val="single" w:sz="8" w:space="0" w:color="000000"/>
            </w:tcBorders>
            <w:shd w:val="clear" w:color="000000" w:fill="DCE6F1"/>
            <w:noWrap/>
            <w:vAlign w:val="bottom"/>
            <w:hideMark/>
          </w:tcPr>
          <w:p w:rsidR="00262A85" w:rsidRPr="00016785" w:rsidRDefault="00262A85" w:rsidP="00262A85">
            <w:pPr>
              <w:spacing w:after="0" w:line="240" w:lineRule="auto"/>
              <w:jc w:val="center"/>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Objective B:  Access to markets</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GRO/SME/17/B/01 </w:t>
            </w:r>
          </w:p>
        </w:tc>
        <w:tc>
          <w:tcPr>
            <w:tcW w:w="5432"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Enterprise Europe Network</w:t>
            </w:r>
          </w:p>
        </w:tc>
        <w:tc>
          <w:tcPr>
            <w:tcW w:w="1920"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62,</w:t>
            </w:r>
            <w:r w:rsidR="00BA51C3">
              <w:rPr>
                <w:rFonts w:ascii="Calibri" w:eastAsia="Times New Roman" w:hAnsi="Calibri" w:cs="Arial"/>
                <w:b/>
                <w:bCs/>
                <w:lang w:eastAsia="en-GB"/>
              </w:rPr>
              <w:t>8</w:t>
            </w:r>
            <w:r w:rsidRPr="00016785">
              <w:rPr>
                <w:rFonts w:ascii="Calibri" w:eastAsia="Times New Roman" w:hAnsi="Calibri" w:cs="Arial"/>
                <w:b/>
                <w:bCs/>
                <w:lang w:eastAsia="en-GB"/>
              </w:rPr>
              <w:t xml:space="preserve">43,244 </w:t>
            </w:r>
          </w:p>
        </w:tc>
        <w:tc>
          <w:tcPr>
            <w:tcW w:w="1668" w:type="dxa"/>
            <w:tcBorders>
              <w:top w:val="nil"/>
              <w:left w:val="nil"/>
              <w:bottom w:val="single" w:sz="4" w:space="0" w:color="auto"/>
              <w:right w:val="single" w:sz="8"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GRO/SME/17/B/02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Your Europe Business Portal</w:t>
            </w:r>
          </w:p>
        </w:tc>
        <w:tc>
          <w:tcPr>
            <w:tcW w:w="1920"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450,000 </w:t>
            </w:r>
          </w:p>
        </w:tc>
        <w:tc>
          <w:tcPr>
            <w:tcW w:w="1668" w:type="dxa"/>
            <w:tcBorders>
              <w:top w:val="nil"/>
              <w:left w:val="nil"/>
              <w:bottom w:val="single" w:sz="4" w:space="0" w:color="auto"/>
              <w:right w:val="single" w:sz="8"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GRO/SME/17/B/03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EU-Japan Centre For Industrial Cooperation</w:t>
            </w:r>
          </w:p>
        </w:tc>
        <w:tc>
          <w:tcPr>
            <w:tcW w:w="1920"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2,800,000 </w:t>
            </w:r>
          </w:p>
        </w:tc>
        <w:tc>
          <w:tcPr>
            <w:tcW w:w="1668" w:type="dxa"/>
            <w:tcBorders>
              <w:top w:val="nil"/>
              <w:left w:val="nil"/>
              <w:bottom w:val="single" w:sz="4" w:space="0" w:color="auto"/>
              <w:right w:val="single" w:sz="8"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GRO/SME/17/B/04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Internationalisation of Light Industries' SMEs - Market access</w:t>
            </w:r>
          </w:p>
        </w:tc>
        <w:tc>
          <w:tcPr>
            <w:tcW w:w="1920"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800,000 </w:t>
            </w:r>
          </w:p>
        </w:tc>
        <w:tc>
          <w:tcPr>
            <w:tcW w:w="1668" w:type="dxa"/>
            <w:tcBorders>
              <w:top w:val="nil"/>
              <w:left w:val="nil"/>
              <w:bottom w:val="single" w:sz="4" w:space="0" w:color="auto"/>
              <w:right w:val="single" w:sz="8"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GRO/SME/17/B/05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B225C4" w:rsidRDefault="003F056C" w:rsidP="003F056C">
            <w:pPr>
              <w:spacing w:after="0" w:line="240" w:lineRule="auto"/>
              <w:rPr>
                <w:rFonts w:ascii="Calibri" w:eastAsia="Times New Roman" w:hAnsi="Calibri" w:cs="Arial"/>
                <w:b/>
                <w:bCs/>
                <w:lang w:eastAsia="en-GB"/>
              </w:rPr>
            </w:pPr>
            <w:r>
              <w:rPr>
                <w:rFonts w:ascii="Calibri" w:eastAsia="Times New Roman" w:hAnsi="Calibri" w:cs="Arial"/>
                <w:b/>
                <w:bCs/>
                <w:lang w:eastAsia="en-GB"/>
              </w:rPr>
              <w:t xml:space="preserve">IP </w:t>
            </w:r>
            <w:r w:rsidR="00AA7895">
              <w:rPr>
                <w:rFonts w:ascii="Calibri" w:eastAsia="Times New Roman" w:hAnsi="Calibri" w:cs="Arial"/>
                <w:b/>
                <w:bCs/>
                <w:lang w:eastAsia="en-GB"/>
              </w:rPr>
              <w:t>pre-diagnostic</w:t>
            </w:r>
            <w:r>
              <w:rPr>
                <w:rFonts w:ascii="Calibri" w:eastAsia="Times New Roman" w:hAnsi="Calibri" w:cs="Arial"/>
                <w:b/>
                <w:bCs/>
                <w:lang w:eastAsia="en-GB"/>
              </w:rPr>
              <w:t xml:space="preserve"> and improving a</w:t>
            </w:r>
            <w:r w:rsidRPr="003F056C">
              <w:rPr>
                <w:rFonts w:ascii="Calibri" w:eastAsia="Times New Roman" w:hAnsi="Calibri" w:cs="Arial"/>
                <w:b/>
                <w:bCs/>
                <w:lang w:eastAsia="en-GB"/>
              </w:rPr>
              <w:t>ccess To Pat</w:t>
            </w:r>
            <w:r>
              <w:rPr>
                <w:rFonts w:ascii="Calibri" w:eastAsia="Times New Roman" w:hAnsi="Calibri" w:cs="Arial"/>
                <w:b/>
                <w:bCs/>
                <w:lang w:eastAsia="en-GB"/>
              </w:rPr>
              <w:t>ent Protection For Innovative EU SME</w:t>
            </w:r>
            <w:r w:rsidRPr="003F056C">
              <w:rPr>
                <w:rFonts w:ascii="Calibri" w:eastAsia="Times New Roman" w:hAnsi="Calibri" w:cs="Arial"/>
                <w:b/>
                <w:bCs/>
                <w:lang w:eastAsia="en-GB"/>
              </w:rPr>
              <w:t>s</w:t>
            </w:r>
          </w:p>
        </w:tc>
        <w:tc>
          <w:tcPr>
            <w:tcW w:w="1920"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B225C4">
              <w:rPr>
                <w:rFonts w:ascii="Calibri" w:eastAsia="Times New Roman" w:hAnsi="Calibri" w:cs="Arial"/>
                <w:b/>
                <w:bCs/>
                <w:lang w:eastAsia="en-GB"/>
              </w:rPr>
              <w:t xml:space="preserve">           </w:t>
            </w:r>
            <w:r w:rsidR="009A46B2">
              <w:rPr>
                <w:rFonts w:ascii="Calibri" w:eastAsia="Times New Roman" w:hAnsi="Calibri" w:cs="Arial"/>
                <w:b/>
                <w:bCs/>
                <w:lang w:eastAsia="en-GB"/>
              </w:rPr>
              <w:t>4,3</w:t>
            </w:r>
            <w:r w:rsidRPr="00016785">
              <w:rPr>
                <w:rFonts w:ascii="Calibri" w:eastAsia="Times New Roman" w:hAnsi="Calibri" w:cs="Arial"/>
                <w:b/>
                <w:bCs/>
                <w:lang w:eastAsia="en-GB"/>
              </w:rPr>
              <w:t xml:space="preserve">00,000 </w:t>
            </w:r>
          </w:p>
        </w:tc>
        <w:tc>
          <w:tcPr>
            <w:tcW w:w="1668" w:type="dxa"/>
            <w:tcBorders>
              <w:top w:val="nil"/>
              <w:left w:val="nil"/>
              <w:bottom w:val="single" w:sz="4" w:space="0" w:color="auto"/>
              <w:right w:val="single" w:sz="8"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GRO/SME/17/B/06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xml:space="preserve">Training for SME-friendly policies in central purchasing bodies </w:t>
            </w:r>
          </w:p>
        </w:tc>
        <w:tc>
          <w:tcPr>
            <w:tcW w:w="1920"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350,000 </w:t>
            </w:r>
          </w:p>
        </w:tc>
        <w:tc>
          <w:tcPr>
            <w:tcW w:w="1668" w:type="dxa"/>
            <w:tcBorders>
              <w:top w:val="nil"/>
              <w:left w:val="nil"/>
              <w:bottom w:val="single" w:sz="4" w:space="0" w:color="auto"/>
              <w:right w:val="single" w:sz="8"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GRO/SME/17/B/07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xml:space="preserve">Creating missing links for the facilitation of public procurement of innovation </w:t>
            </w:r>
          </w:p>
        </w:tc>
        <w:tc>
          <w:tcPr>
            <w:tcW w:w="1920"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600,000 </w:t>
            </w:r>
          </w:p>
        </w:tc>
        <w:tc>
          <w:tcPr>
            <w:tcW w:w="1668" w:type="dxa"/>
            <w:tcBorders>
              <w:top w:val="nil"/>
              <w:left w:val="nil"/>
              <w:bottom w:val="single" w:sz="4" w:space="0" w:color="auto"/>
              <w:right w:val="single" w:sz="8"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GRO/SME/17/B/08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Improved user-friendliness of Points of Single Contact</w:t>
            </w:r>
          </w:p>
        </w:tc>
        <w:tc>
          <w:tcPr>
            <w:tcW w:w="1920"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500,000 </w:t>
            </w:r>
          </w:p>
        </w:tc>
        <w:tc>
          <w:tcPr>
            <w:tcW w:w="1668" w:type="dxa"/>
            <w:tcBorders>
              <w:top w:val="nil"/>
              <w:left w:val="nil"/>
              <w:bottom w:val="single" w:sz="4" w:space="0" w:color="auto"/>
              <w:right w:val="single" w:sz="8"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GRO/SME/17/B/09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Open for Business Campaign 2018 - 2020</w:t>
            </w:r>
          </w:p>
        </w:tc>
        <w:tc>
          <w:tcPr>
            <w:tcW w:w="1920"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2,000,000 </w:t>
            </w:r>
          </w:p>
        </w:tc>
        <w:tc>
          <w:tcPr>
            <w:tcW w:w="1668" w:type="dxa"/>
            <w:tcBorders>
              <w:top w:val="nil"/>
              <w:left w:val="nil"/>
              <w:bottom w:val="single" w:sz="4" w:space="0" w:color="auto"/>
              <w:right w:val="single" w:sz="8"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Total</w:t>
            </w:r>
          </w:p>
        </w:tc>
        <w:tc>
          <w:tcPr>
            <w:tcW w:w="5432"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xml:space="preserve"> TOTAL </w:t>
            </w:r>
          </w:p>
        </w:tc>
        <w:tc>
          <w:tcPr>
            <w:tcW w:w="1920"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7</w:t>
            </w:r>
            <w:r w:rsidR="009A46B2">
              <w:rPr>
                <w:rFonts w:ascii="Calibri" w:eastAsia="Times New Roman" w:hAnsi="Calibri" w:cs="Arial"/>
                <w:b/>
                <w:bCs/>
                <w:lang w:eastAsia="en-GB"/>
              </w:rPr>
              <w:t>4</w:t>
            </w:r>
            <w:r w:rsidRPr="00016785">
              <w:rPr>
                <w:rFonts w:ascii="Calibri" w:eastAsia="Times New Roman" w:hAnsi="Calibri" w:cs="Arial"/>
                <w:b/>
                <w:bCs/>
                <w:lang w:eastAsia="en-GB"/>
              </w:rPr>
              <w:t>,</w:t>
            </w:r>
            <w:r w:rsidR="009A46B2">
              <w:rPr>
                <w:rFonts w:ascii="Calibri" w:eastAsia="Times New Roman" w:hAnsi="Calibri" w:cs="Arial"/>
                <w:b/>
                <w:bCs/>
                <w:lang w:eastAsia="en-GB"/>
              </w:rPr>
              <w:t>6</w:t>
            </w:r>
            <w:r w:rsidRPr="00016785">
              <w:rPr>
                <w:rFonts w:ascii="Calibri" w:eastAsia="Times New Roman" w:hAnsi="Calibri" w:cs="Arial"/>
                <w:b/>
                <w:bCs/>
                <w:lang w:eastAsia="en-GB"/>
              </w:rPr>
              <w:t xml:space="preserve">43,244 </w:t>
            </w:r>
          </w:p>
        </w:tc>
        <w:tc>
          <w:tcPr>
            <w:tcW w:w="1668" w:type="dxa"/>
            <w:tcBorders>
              <w:top w:val="nil"/>
              <w:left w:val="nil"/>
              <w:bottom w:val="single" w:sz="4" w:space="0" w:color="auto"/>
              <w:right w:val="single" w:sz="8"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w:t>
            </w:r>
          </w:p>
        </w:tc>
      </w:tr>
      <w:tr w:rsidR="00262A85" w:rsidRPr="00016785" w:rsidTr="00D61762">
        <w:trPr>
          <w:trHeight w:val="300"/>
        </w:trPr>
        <w:tc>
          <w:tcPr>
            <w:tcW w:w="11016" w:type="dxa"/>
            <w:gridSpan w:val="4"/>
            <w:tcBorders>
              <w:top w:val="single" w:sz="4" w:space="0" w:color="auto"/>
              <w:left w:val="single" w:sz="8" w:space="0" w:color="auto"/>
              <w:bottom w:val="single" w:sz="4" w:space="0" w:color="auto"/>
              <w:right w:val="single" w:sz="8" w:space="0" w:color="000000"/>
            </w:tcBorders>
            <w:shd w:val="clear" w:color="000000" w:fill="DCE6F1"/>
            <w:noWrap/>
            <w:vAlign w:val="bottom"/>
            <w:hideMark/>
          </w:tcPr>
          <w:p w:rsidR="00262A85" w:rsidRPr="00016785" w:rsidRDefault="00262A85" w:rsidP="00262A85">
            <w:pPr>
              <w:spacing w:after="0" w:line="240" w:lineRule="auto"/>
              <w:jc w:val="center"/>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Objective C:  Framework Conditions for Enterprises</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GRO/SME/17/C/01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SME Policy (SPR, SBA,</w:t>
            </w:r>
            <w:r w:rsidR="007E1186">
              <w:rPr>
                <w:rFonts w:ascii="Calibri" w:eastAsia="Times New Roman" w:hAnsi="Calibri" w:cs="Arial"/>
                <w:b/>
                <w:bCs/>
                <w:lang w:eastAsia="en-GB"/>
              </w:rPr>
              <w:t xml:space="preserve"> start-up,</w:t>
            </w:r>
            <w:r w:rsidRPr="00016785">
              <w:rPr>
                <w:rFonts w:ascii="Calibri" w:eastAsia="Times New Roman" w:hAnsi="Calibri" w:cs="Arial"/>
                <w:b/>
                <w:bCs/>
                <w:lang w:eastAsia="en-GB"/>
              </w:rPr>
              <w:t xml:space="preserve"> outreach)</w:t>
            </w:r>
          </w:p>
        </w:tc>
        <w:tc>
          <w:tcPr>
            <w:tcW w:w="1920"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146094">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5,</w:t>
            </w:r>
            <w:r w:rsidR="00146094">
              <w:rPr>
                <w:rFonts w:ascii="Calibri" w:eastAsia="Times New Roman" w:hAnsi="Calibri" w:cs="Arial"/>
                <w:b/>
                <w:bCs/>
                <w:color w:val="000000"/>
                <w:lang w:eastAsia="en-GB"/>
              </w:rPr>
              <w:t>9</w:t>
            </w:r>
            <w:r w:rsidRPr="00016785">
              <w:rPr>
                <w:rFonts w:ascii="Calibri" w:eastAsia="Times New Roman" w:hAnsi="Calibri" w:cs="Arial"/>
                <w:b/>
                <w:bCs/>
                <w:color w:val="000000"/>
                <w:lang w:eastAsia="en-GB"/>
              </w:rPr>
              <w:t>50,000</w:t>
            </w:r>
          </w:p>
        </w:tc>
        <w:tc>
          <w:tcPr>
            <w:tcW w:w="1668" w:type="dxa"/>
            <w:tcBorders>
              <w:top w:val="nil"/>
              <w:left w:val="nil"/>
              <w:bottom w:val="single" w:sz="4" w:space="0" w:color="auto"/>
              <w:right w:val="single" w:sz="8"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 </w:t>
            </w:r>
          </w:p>
        </w:tc>
      </w:tr>
      <w:tr w:rsidR="00262A85" w:rsidRPr="00016785" w:rsidTr="00D61762">
        <w:trPr>
          <w:trHeight w:val="300"/>
        </w:trPr>
        <w:tc>
          <w:tcPr>
            <w:tcW w:w="1996" w:type="dxa"/>
            <w:tcBorders>
              <w:top w:val="nil"/>
              <w:left w:val="single" w:sz="8" w:space="0" w:color="auto"/>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GRO/SME/17/C/02 </w:t>
            </w:r>
          </w:p>
        </w:tc>
        <w:tc>
          <w:tcPr>
            <w:tcW w:w="5432" w:type="dxa"/>
            <w:tcBorders>
              <w:top w:val="nil"/>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EU REFIT Stakeholder Platform for Better Regulation</w:t>
            </w:r>
          </w:p>
        </w:tc>
        <w:tc>
          <w:tcPr>
            <w:tcW w:w="1920" w:type="dxa"/>
            <w:tcBorders>
              <w:top w:val="nil"/>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860,000</w:t>
            </w:r>
          </w:p>
        </w:tc>
        <w:tc>
          <w:tcPr>
            <w:tcW w:w="1668" w:type="dxa"/>
            <w:tcBorders>
              <w:top w:val="nil"/>
              <w:left w:val="nil"/>
              <w:bottom w:val="single" w:sz="4" w:space="0" w:color="auto"/>
              <w:right w:val="single" w:sz="8"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 </w:t>
            </w:r>
          </w:p>
        </w:tc>
      </w:tr>
      <w:tr w:rsidR="00262A85" w:rsidRPr="00016785" w:rsidTr="00D61762">
        <w:trPr>
          <w:trHeight w:val="600"/>
        </w:trPr>
        <w:tc>
          <w:tcPr>
            <w:tcW w:w="19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A85" w:rsidRPr="00016785" w:rsidRDefault="00262A85"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w:t>
            </w:r>
            <w:r w:rsidR="00D61762" w:rsidRPr="00016785">
              <w:rPr>
                <w:rFonts w:ascii="Calibri" w:eastAsia="Times New Roman" w:hAnsi="Calibri" w:cs="Arial"/>
                <w:b/>
                <w:bCs/>
                <w:color w:val="FF0000"/>
                <w:lang w:eastAsia="en-GB"/>
              </w:rPr>
              <w:t>0</w:t>
            </w:r>
            <w:r w:rsidR="009A46B2">
              <w:rPr>
                <w:rFonts w:ascii="Calibri" w:eastAsia="Times New Roman" w:hAnsi="Calibri" w:cs="Arial"/>
                <w:b/>
                <w:bCs/>
                <w:color w:val="FF0000"/>
                <w:lang w:eastAsia="en-GB"/>
              </w:rPr>
              <w:t>3</w:t>
            </w:r>
            <w:r w:rsidR="00D61762" w:rsidRPr="00016785">
              <w:rPr>
                <w:rFonts w:ascii="Calibri" w:eastAsia="Times New Roman" w:hAnsi="Calibri" w:cs="Arial"/>
                <w:b/>
                <w:bCs/>
                <w:color w:val="FF0000"/>
                <w:lang w:eastAsia="en-GB"/>
              </w:rPr>
              <w:t xml:space="preserve"> </w:t>
            </w:r>
          </w:p>
        </w:tc>
        <w:tc>
          <w:tcPr>
            <w:tcW w:w="5432" w:type="dxa"/>
            <w:tcBorders>
              <w:top w:val="single" w:sz="4" w:space="0" w:color="auto"/>
              <w:left w:val="nil"/>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xml:space="preserve">Accelerating the uptake of big data and supporting the establishment of B2B Digital Platforms in Europe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2,400,000</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Arial" w:eastAsia="Times New Roman" w:hAnsi="Arial" w:cs="Arial"/>
                <w:sz w:val="20"/>
                <w:szCs w:val="20"/>
                <w:lang w:eastAsia="en-GB"/>
              </w:rPr>
            </w:pPr>
            <w:r w:rsidRPr="00016785">
              <w:rPr>
                <w:rFonts w:ascii="Arial" w:eastAsia="Times New Roman" w:hAnsi="Arial" w:cs="Arial"/>
                <w:sz w:val="20"/>
                <w:szCs w:val="20"/>
                <w:lang w:eastAsia="en-GB"/>
              </w:rPr>
              <w:t> </w:t>
            </w:r>
          </w:p>
        </w:tc>
      </w:tr>
      <w:tr w:rsidR="00262A85" w:rsidRPr="00016785" w:rsidTr="00D61762">
        <w:trPr>
          <w:trHeight w:val="465"/>
        </w:trPr>
        <w:tc>
          <w:tcPr>
            <w:tcW w:w="19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A85" w:rsidRPr="00016785" w:rsidRDefault="00262A85"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GRO/SME/17/C/0</w:t>
            </w:r>
            <w:r w:rsidR="007949BB">
              <w:rPr>
                <w:rFonts w:ascii="Calibri" w:eastAsia="Times New Roman" w:hAnsi="Calibri" w:cs="Arial"/>
                <w:b/>
                <w:bCs/>
                <w:color w:val="FF0000"/>
                <w:lang w:eastAsia="en-GB"/>
              </w:rPr>
              <w:t>4</w:t>
            </w:r>
            <w:r w:rsidRPr="00016785">
              <w:rPr>
                <w:rFonts w:ascii="Calibri" w:eastAsia="Times New Roman" w:hAnsi="Calibri" w:cs="Arial"/>
                <w:b/>
                <w:bCs/>
                <w:color w:val="FF0000"/>
                <w:lang w:eastAsia="en-GB"/>
              </w:rPr>
              <w:t xml:space="preserve"> </w:t>
            </w:r>
          </w:p>
        </w:tc>
        <w:tc>
          <w:tcPr>
            <w:tcW w:w="5432"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Monitoring Digital transformation and KETs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1,800,000</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Arial" w:eastAsia="Times New Roman" w:hAnsi="Arial" w:cs="Arial"/>
                <w:sz w:val="20"/>
                <w:szCs w:val="20"/>
                <w:lang w:eastAsia="en-GB"/>
              </w:rPr>
            </w:pPr>
            <w:r w:rsidRPr="00016785">
              <w:rPr>
                <w:rFonts w:ascii="Arial" w:eastAsia="Times New Roman" w:hAnsi="Arial" w:cs="Arial"/>
                <w:sz w:val="20"/>
                <w:szCs w:val="20"/>
                <w:lang w:eastAsia="en-GB"/>
              </w:rPr>
              <w:t> </w:t>
            </w:r>
          </w:p>
        </w:tc>
      </w:tr>
      <w:tr w:rsidR="00262A85" w:rsidRPr="00016785" w:rsidTr="00B225C4">
        <w:trPr>
          <w:trHeight w:val="447"/>
        </w:trPr>
        <w:tc>
          <w:tcPr>
            <w:tcW w:w="19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A85" w:rsidRPr="00016785" w:rsidRDefault="00262A85"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w:t>
            </w:r>
            <w:r w:rsidR="00D61762" w:rsidRPr="00016785">
              <w:rPr>
                <w:rFonts w:ascii="Calibri" w:eastAsia="Times New Roman" w:hAnsi="Calibri" w:cs="Arial"/>
                <w:b/>
                <w:bCs/>
                <w:color w:val="FF0000"/>
                <w:lang w:eastAsia="en-GB"/>
              </w:rPr>
              <w:t>0</w:t>
            </w:r>
            <w:r w:rsidR="007949BB">
              <w:rPr>
                <w:rFonts w:ascii="Calibri" w:eastAsia="Times New Roman" w:hAnsi="Calibri" w:cs="Arial"/>
                <w:b/>
                <w:bCs/>
                <w:color w:val="FF0000"/>
                <w:lang w:eastAsia="en-GB"/>
              </w:rPr>
              <w:t>5</w:t>
            </w:r>
            <w:r w:rsidR="00D61762" w:rsidRPr="00016785">
              <w:rPr>
                <w:rFonts w:ascii="Calibri" w:eastAsia="Times New Roman" w:hAnsi="Calibri" w:cs="Arial"/>
                <w:b/>
                <w:bCs/>
                <w:color w:val="FF0000"/>
                <w:lang w:eastAsia="en-GB"/>
              </w:rPr>
              <w:t xml:space="preserve"> </w:t>
            </w:r>
          </w:p>
        </w:tc>
        <w:tc>
          <w:tcPr>
            <w:tcW w:w="5432"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xml:space="preserve">European Cluster Excellence programme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1,200,000</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Arial" w:eastAsia="Times New Roman" w:hAnsi="Arial" w:cs="Arial"/>
                <w:sz w:val="20"/>
                <w:szCs w:val="20"/>
                <w:lang w:eastAsia="en-GB"/>
              </w:rPr>
            </w:pPr>
            <w:r w:rsidRPr="00016785">
              <w:rPr>
                <w:rFonts w:ascii="Arial" w:eastAsia="Times New Roman" w:hAnsi="Arial" w:cs="Arial"/>
                <w:sz w:val="20"/>
                <w:szCs w:val="20"/>
                <w:lang w:eastAsia="en-GB"/>
              </w:rPr>
              <w:t> </w:t>
            </w:r>
          </w:p>
        </w:tc>
      </w:tr>
      <w:tr w:rsidR="00262A85" w:rsidRPr="00016785" w:rsidTr="00D61762">
        <w:trPr>
          <w:trHeight w:val="465"/>
        </w:trPr>
        <w:tc>
          <w:tcPr>
            <w:tcW w:w="19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A85" w:rsidRPr="00016785" w:rsidRDefault="00262A85"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w:t>
            </w:r>
            <w:r w:rsidR="00D61762" w:rsidRPr="00016785">
              <w:rPr>
                <w:rFonts w:ascii="Calibri" w:eastAsia="Times New Roman" w:hAnsi="Calibri" w:cs="Arial"/>
                <w:b/>
                <w:bCs/>
                <w:color w:val="FF0000"/>
                <w:lang w:eastAsia="en-GB"/>
              </w:rPr>
              <w:t>0</w:t>
            </w:r>
            <w:r w:rsidR="007949BB">
              <w:rPr>
                <w:rFonts w:ascii="Calibri" w:eastAsia="Times New Roman" w:hAnsi="Calibri" w:cs="Arial"/>
                <w:b/>
                <w:bCs/>
                <w:color w:val="FF0000"/>
                <w:lang w:eastAsia="en-GB"/>
              </w:rPr>
              <w:t>6</w:t>
            </w:r>
            <w:r w:rsidR="00D61762" w:rsidRPr="00016785">
              <w:rPr>
                <w:rFonts w:ascii="Calibri" w:eastAsia="Times New Roman" w:hAnsi="Calibri" w:cs="Arial"/>
                <w:b/>
                <w:bCs/>
                <w:color w:val="FF0000"/>
                <w:lang w:eastAsia="en-GB"/>
              </w:rPr>
              <w:t xml:space="preserve"> </w:t>
            </w:r>
          </w:p>
        </w:tc>
        <w:tc>
          <w:tcPr>
            <w:tcW w:w="5432"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Industrial Modernisation and Smart Specialisation</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6,700,000</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Arial" w:eastAsia="Times New Roman" w:hAnsi="Arial" w:cs="Arial"/>
                <w:sz w:val="20"/>
                <w:szCs w:val="20"/>
                <w:lang w:eastAsia="en-GB"/>
              </w:rPr>
            </w:pPr>
            <w:r w:rsidRPr="00016785">
              <w:rPr>
                <w:rFonts w:ascii="Arial" w:eastAsia="Times New Roman" w:hAnsi="Arial" w:cs="Arial"/>
                <w:sz w:val="20"/>
                <w:szCs w:val="20"/>
                <w:lang w:eastAsia="en-GB"/>
              </w:rPr>
              <w:t> </w:t>
            </w:r>
          </w:p>
        </w:tc>
      </w:tr>
      <w:tr w:rsidR="00262A85" w:rsidRPr="00016785" w:rsidTr="00D61762">
        <w:trPr>
          <w:trHeight w:val="465"/>
        </w:trPr>
        <w:tc>
          <w:tcPr>
            <w:tcW w:w="19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A85" w:rsidRPr="00016785" w:rsidRDefault="00262A85"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w:t>
            </w:r>
            <w:r w:rsidR="00D61762" w:rsidRPr="00016785">
              <w:rPr>
                <w:rFonts w:ascii="Calibri" w:eastAsia="Times New Roman" w:hAnsi="Calibri" w:cs="Arial"/>
                <w:b/>
                <w:bCs/>
                <w:color w:val="FF0000"/>
                <w:lang w:eastAsia="en-GB"/>
              </w:rPr>
              <w:t>0</w:t>
            </w:r>
            <w:r w:rsidR="007949BB">
              <w:rPr>
                <w:rFonts w:ascii="Calibri" w:eastAsia="Times New Roman" w:hAnsi="Calibri" w:cs="Arial"/>
                <w:b/>
                <w:bCs/>
                <w:color w:val="FF0000"/>
                <w:lang w:eastAsia="en-GB"/>
              </w:rPr>
              <w:t>7</w:t>
            </w:r>
            <w:r w:rsidR="00D61762" w:rsidRPr="00016785">
              <w:rPr>
                <w:rFonts w:ascii="Calibri" w:eastAsia="Times New Roman" w:hAnsi="Calibri" w:cs="Arial"/>
                <w:b/>
                <w:bCs/>
                <w:color w:val="FF0000"/>
                <w:lang w:eastAsia="en-GB"/>
              </w:rPr>
              <w:t xml:space="preserve"> </w:t>
            </w:r>
          </w:p>
        </w:tc>
        <w:tc>
          <w:tcPr>
            <w:tcW w:w="5432"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Blueprint for sectoral cooperation on skills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4,000,000</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Arial" w:eastAsia="Times New Roman" w:hAnsi="Arial" w:cs="Arial"/>
                <w:sz w:val="20"/>
                <w:szCs w:val="20"/>
                <w:lang w:eastAsia="en-GB"/>
              </w:rPr>
            </w:pPr>
            <w:r w:rsidRPr="00016785">
              <w:rPr>
                <w:rFonts w:ascii="Arial" w:eastAsia="Times New Roman" w:hAnsi="Arial" w:cs="Arial"/>
                <w:sz w:val="20"/>
                <w:szCs w:val="20"/>
                <w:lang w:eastAsia="en-GB"/>
              </w:rPr>
              <w:t> </w:t>
            </w:r>
          </w:p>
        </w:tc>
      </w:tr>
      <w:tr w:rsidR="00262A85" w:rsidRPr="00016785" w:rsidTr="00D61762">
        <w:trPr>
          <w:trHeight w:val="465"/>
        </w:trPr>
        <w:tc>
          <w:tcPr>
            <w:tcW w:w="19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A85" w:rsidRPr="00016785" w:rsidRDefault="00262A85"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w:t>
            </w:r>
            <w:r w:rsidR="00D61762">
              <w:rPr>
                <w:rFonts w:ascii="Calibri" w:eastAsia="Times New Roman" w:hAnsi="Calibri" w:cs="Arial"/>
                <w:b/>
                <w:bCs/>
                <w:color w:val="FF0000"/>
                <w:lang w:eastAsia="en-GB"/>
              </w:rPr>
              <w:t>0</w:t>
            </w:r>
            <w:r w:rsidR="007949BB">
              <w:rPr>
                <w:rFonts w:ascii="Calibri" w:eastAsia="Times New Roman" w:hAnsi="Calibri" w:cs="Arial"/>
                <w:b/>
                <w:bCs/>
                <w:color w:val="FF0000"/>
                <w:lang w:eastAsia="en-GB"/>
              </w:rPr>
              <w:t>8</w:t>
            </w:r>
            <w:r w:rsidR="00D61762" w:rsidRPr="00016785">
              <w:rPr>
                <w:rFonts w:ascii="Calibri" w:eastAsia="Times New Roman" w:hAnsi="Calibri" w:cs="Arial"/>
                <w:b/>
                <w:bCs/>
                <w:color w:val="FF0000"/>
                <w:lang w:eastAsia="en-GB"/>
              </w:rPr>
              <w:t xml:space="preserve"> </w:t>
            </w:r>
          </w:p>
        </w:tc>
        <w:tc>
          <w:tcPr>
            <w:tcW w:w="5432"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Nano-materials Observatory</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600,000</w:t>
            </w:r>
          </w:p>
        </w:tc>
        <w:tc>
          <w:tcPr>
            <w:tcW w:w="1668"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 </w:t>
            </w:r>
          </w:p>
        </w:tc>
      </w:tr>
      <w:tr w:rsidR="00262A85" w:rsidRPr="00016785" w:rsidTr="00D61762">
        <w:trPr>
          <w:trHeight w:val="375"/>
        </w:trPr>
        <w:tc>
          <w:tcPr>
            <w:tcW w:w="19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A85" w:rsidRPr="00016785" w:rsidRDefault="00262A85"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w:t>
            </w:r>
            <w:r w:rsidR="007949BB">
              <w:rPr>
                <w:rFonts w:ascii="Calibri" w:eastAsia="Times New Roman" w:hAnsi="Calibri" w:cs="Arial"/>
                <w:b/>
                <w:bCs/>
                <w:color w:val="FF0000"/>
                <w:lang w:eastAsia="en-GB"/>
              </w:rPr>
              <w:t>/09</w:t>
            </w:r>
            <w:r w:rsidR="00D61762" w:rsidRPr="00016785">
              <w:rPr>
                <w:rFonts w:ascii="Calibri" w:eastAsia="Times New Roman" w:hAnsi="Calibri" w:cs="Arial"/>
                <w:b/>
                <w:bCs/>
                <w:color w:val="FF0000"/>
                <w:lang w:eastAsia="en-GB"/>
              </w:rPr>
              <w:t xml:space="preserve"> </w:t>
            </w:r>
          </w:p>
        </w:tc>
        <w:tc>
          <w:tcPr>
            <w:tcW w:w="5432"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Tourism</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5,400,000</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Arial" w:eastAsia="Times New Roman" w:hAnsi="Arial" w:cs="Arial"/>
                <w:sz w:val="20"/>
                <w:szCs w:val="20"/>
                <w:lang w:eastAsia="en-GB"/>
              </w:rPr>
            </w:pPr>
            <w:r w:rsidRPr="00016785">
              <w:rPr>
                <w:rFonts w:ascii="Arial" w:eastAsia="Times New Roman" w:hAnsi="Arial" w:cs="Arial"/>
                <w:sz w:val="20"/>
                <w:szCs w:val="20"/>
                <w:lang w:eastAsia="en-GB"/>
              </w:rPr>
              <w:t> </w:t>
            </w:r>
          </w:p>
        </w:tc>
      </w:tr>
      <w:tr w:rsidR="00262A85" w:rsidRPr="00016785" w:rsidTr="00D61762">
        <w:trPr>
          <w:trHeight w:val="300"/>
        </w:trPr>
        <w:tc>
          <w:tcPr>
            <w:tcW w:w="19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A85" w:rsidRPr="00016785" w:rsidRDefault="00262A85"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w:t>
            </w:r>
            <w:r w:rsidR="00D61762" w:rsidRPr="00016785">
              <w:rPr>
                <w:rFonts w:ascii="Calibri" w:eastAsia="Times New Roman" w:hAnsi="Calibri" w:cs="Arial"/>
                <w:b/>
                <w:bCs/>
                <w:color w:val="FF0000"/>
                <w:lang w:eastAsia="en-GB"/>
              </w:rPr>
              <w:t>1</w:t>
            </w:r>
            <w:r w:rsidR="007949BB">
              <w:rPr>
                <w:rFonts w:ascii="Calibri" w:eastAsia="Times New Roman" w:hAnsi="Calibri" w:cs="Arial"/>
                <w:b/>
                <w:bCs/>
                <w:color w:val="FF0000"/>
                <w:lang w:eastAsia="en-GB"/>
              </w:rPr>
              <w:t>0</w:t>
            </w:r>
            <w:r w:rsidR="00D61762" w:rsidRPr="00016785">
              <w:rPr>
                <w:rFonts w:ascii="Calibri" w:eastAsia="Times New Roman" w:hAnsi="Calibri" w:cs="Arial"/>
                <w:b/>
                <w:bCs/>
                <w:color w:val="FF0000"/>
                <w:lang w:eastAsia="en-GB"/>
              </w:rPr>
              <w:t xml:space="preserve"> </w:t>
            </w:r>
          </w:p>
        </w:tc>
        <w:tc>
          <w:tcPr>
            <w:tcW w:w="5432"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European Incubation Network(s) for creativity-driven innovation</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2,600,000</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Arial" w:eastAsia="Times New Roman" w:hAnsi="Arial" w:cs="Arial"/>
                <w:sz w:val="20"/>
                <w:szCs w:val="20"/>
                <w:lang w:eastAsia="en-GB"/>
              </w:rPr>
            </w:pPr>
            <w:r w:rsidRPr="00016785">
              <w:rPr>
                <w:rFonts w:ascii="Arial" w:eastAsia="Times New Roman" w:hAnsi="Arial" w:cs="Arial"/>
                <w:sz w:val="20"/>
                <w:szCs w:val="20"/>
                <w:lang w:eastAsia="en-GB"/>
              </w:rPr>
              <w:t> </w:t>
            </w:r>
          </w:p>
        </w:tc>
      </w:tr>
      <w:tr w:rsidR="00262A85" w:rsidRPr="00016785" w:rsidTr="00D61762">
        <w:trPr>
          <w:trHeight w:val="300"/>
        </w:trPr>
        <w:tc>
          <w:tcPr>
            <w:tcW w:w="19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A85" w:rsidRPr="00016785" w:rsidRDefault="00262A85"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GRO/SME/17/C/</w:t>
            </w:r>
            <w:r w:rsidR="00D61762" w:rsidRPr="00016785">
              <w:rPr>
                <w:rFonts w:ascii="Calibri" w:eastAsia="Times New Roman" w:hAnsi="Calibri" w:cs="Arial"/>
                <w:b/>
                <w:bCs/>
                <w:color w:val="FF0000"/>
                <w:lang w:eastAsia="en-GB"/>
              </w:rPr>
              <w:t>1</w:t>
            </w:r>
            <w:r w:rsidR="007949BB">
              <w:rPr>
                <w:rFonts w:ascii="Calibri" w:eastAsia="Times New Roman" w:hAnsi="Calibri" w:cs="Arial"/>
                <w:b/>
                <w:bCs/>
                <w:color w:val="FF0000"/>
                <w:lang w:eastAsia="en-GB"/>
              </w:rPr>
              <w:t>1</w:t>
            </w:r>
            <w:r w:rsidR="00D61762" w:rsidRPr="00016785">
              <w:rPr>
                <w:rFonts w:ascii="Calibri" w:eastAsia="Times New Roman" w:hAnsi="Calibri" w:cs="Arial"/>
                <w:b/>
                <w:bCs/>
                <w:color w:val="FF0000"/>
                <w:lang w:eastAsia="en-GB"/>
              </w:rPr>
              <w:t xml:space="preserve"> </w:t>
            </w:r>
          </w:p>
        </w:tc>
        <w:tc>
          <w:tcPr>
            <w:tcW w:w="5432"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Construction 2020</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585,000</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Arial" w:eastAsia="Times New Roman" w:hAnsi="Arial" w:cs="Arial"/>
                <w:sz w:val="20"/>
                <w:szCs w:val="20"/>
                <w:lang w:eastAsia="en-GB"/>
              </w:rPr>
            </w:pPr>
            <w:r w:rsidRPr="00016785">
              <w:rPr>
                <w:rFonts w:ascii="Arial" w:eastAsia="Times New Roman" w:hAnsi="Arial" w:cs="Arial"/>
                <w:sz w:val="20"/>
                <w:szCs w:val="20"/>
                <w:lang w:eastAsia="en-GB"/>
              </w:rPr>
              <w:t> </w:t>
            </w:r>
          </w:p>
        </w:tc>
      </w:tr>
      <w:tr w:rsidR="00262A85" w:rsidRPr="00016785" w:rsidTr="00D61762">
        <w:trPr>
          <w:trHeight w:val="30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Total</w:t>
            </w:r>
          </w:p>
        </w:tc>
        <w:tc>
          <w:tcPr>
            <w:tcW w:w="5432"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center"/>
              <w:rPr>
                <w:rFonts w:ascii="Calibri" w:eastAsia="Times New Roman" w:hAnsi="Calibri" w:cs="Arial"/>
                <w:b/>
                <w:bCs/>
                <w:lang w:eastAsia="en-GB"/>
              </w:rPr>
            </w:pPr>
            <w:r w:rsidRPr="00016785">
              <w:rPr>
                <w:rFonts w:ascii="Calibri" w:eastAsia="Times New Roman" w:hAnsi="Calibri" w:cs="Arial"/>
                <w:b/>
                <w:bCs/>
                <w:lang w:eastAsia="en-GB"/>
              </w:rPr>
              <w:t xml:space="preserve"> TOTAL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146094">
            <w:pPr>
              <w:spacing w:after="0" w:line="240" w:lineRule="auto"/>
              <w:jc w:val="center"/>
              <w:rPr>
                <w:rFonts w:ascii="Calibri" w:eastAsia="Times New Roman" w:hAnsi="Calibri" w:cs="Arial"/>
                <w:b/>
                <w:bCs/>
                <w:lang w:eastAsia="en-GB"/>
              </w:rPr>
            </w:pPr>
            <w:r w:rsidRPr="00016785">
              <w:rPr>
                <w:rFonts w:ascii="Calibri" w:eastAsia="Times New Roman" w:hAnsi="Calibri" w:cs="Arial"/>
                <w:b/>
                <w:bCs/>
                <w:lang w:eastAsia="en-GB"/>
              </w:rPr>
              <w:t xml:space="preserve">        </w:t>
            </w:r>
            <w:r w:rsidR="00D61762" w:rsidRPr="00016785">
              <w:rPr>
                <w:rFonts w:ascii="Calibri" w:eastAsia="Times New Roman" w:hAnsi="Calibri" w:cs="Arial"/>
                <w:b/>
                <w:bCs/>
                <w:lang w:eastAsia="en-GB"/>
              </w:rPr>
              <w:t>3</w:t>
            </w:r>
            <w:r w:rsidR="007949BB">
              <w:rPr>
                <w:rFonts w:ascii="Calibri" w:eastAsia="Times New Roman" w:hAnsi="Calibri" w:cs="Arial"/>
                <w:b/>
                <w:bCs/>
                <w:lang w:eastAsia="en-GB"/>
              </w:rPr>
              <w:t>2</w:t>
            </w:r>
            <w:r w:rsidRPr="00016785">
              <w:rPr>
                <w:rFonts w:ascii="Calibri" w:eastAsia="Times New Roman" w:hAnsi="Calibri" w:cs="Arial"/>
                <w:b/>
                <w:bCs/>
                <w:lang w:eastAsia="en-GB"/>
              </w:rPr>
              <w:t>,</w:t>
            </w:r>
            <w:r w:rsidR="007949BB">
              <w:rPr>
                <w:rFonts w:ascii="Calibri" w:eastAsia="Times New Roman" w:hAnsi="Calibri" w:cs="Arial"/>
                <w:b/>
                <w:bCs/>
                <w:lang w:eastAsia="en-GB"/>
              </w:rPr>
              <w:t>0</w:t>
            </w:r>
            <w:r w:rsidRPr="00016785">
              <w:rPr>
                <w:rFonts w:ascii="Calibri" w:eastAsia="Times New Roman" w:hAnsi="Calibri" w:cs="Arial"/>
                <w:b/>
                <w:bCs/>
                <w:lang w:eastAsia="en-GB"/>
              </w:rPr>
              <w:t xml:space="preserve">95,000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Arial" w:eastAsia="Times New Roman" w:hAnsi="Arial" w:cs="Arial"/>
                <w:sz w:val="20"/>
                <w:szCs w:val="20"/>
                <w:lang w:eastAsia="en-GB"/>
              </w:rPr>
            </w:pPr>
            <w:r w:rsidRPr="00016785">
              <w:rPr>
                <w:rFonts w:ascii="Arial" w:eastAsia="Times New Roman" w:hAnsi="Arial" w:cs="Arial"/>
                <w:sz w:val="20"/>
                <w:szCs w:val="20"/>
                <w:lang w:eastAsia="en-GB"/>
              </w:rPr>
              <w:t> </w:t>
            </w:r>
          </w:p>
        </w:tc>
      </w:tr>
      <w:tr w:rsidR="00262A85" w:rsidRPr="00354A66" w:rsidTr="00D61762">
        <w:trPr>
          <w:trHeight w:val="300"/>
        </w:trPr>
        <w:tc>
          <w:tcPr>
            <w:tcW w:w="11016"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262A85" w:rsidRPr="00A50746" w:rsidRDefault="00262A85" w:rsidP="00951B46">
            <w:pPr>
              <w:spacing w:after="0" w:line="240" w:lineRule="auto"/>
              <w:jc w:val="center"/>
              <w:rPr>
                <w:rFonts w:ascii="Calibri" w:eastAsia="Times New Roman" w:hAnsi="Calibri" w:cs="Arial"/>
                <w:b/>
                <w:bCs/>
                <w:color w:val="000000"/>
                <w:lang w:val="fr-BE" w:eastAsia="en-GB"/>
              </w:rPr>
            </w:pPr>
            <w:r w:rsidRPr="00A50746">
              <w:rPr>
                <w:rFonts w:ascii="Calibri" w:eastAsia="Times New Roman" w:hAnsi="Calibri" w:cs="Arial"/>
                <w:b/>
                <w:bCs/>
                <w:color w:val="000000"/>
                <w:lang w:val="fr-BE" w:eastAsia="en-GB"/>
              </w:rPr>
              <w:t>Objective D: Ent</w:t>
            </w:r>
            <w:r>
              <w:rPr>
                <w:rFonts w:ascii="Calibri" w:eastAsia="Times New Roman" w:hAnsi="Calibri" w:cs="Arial"/>
                <w:b/>
                <w:bCs/>
                <w:color w:val="000000"/>
                <w:lang w:val="fr-BE" w:eastAsia="en-GB"/>
              </w:rPr>
              <w:t>r</w:t>
            </w:r>
            <w:r w:rsidRPr="00A50746">
              <w:rPr>
                <w:rFonts w:ascii="Calibri" w:eastAsia="Times New Roman" w:hAnsi="Calibri" w:cs="Arial"/>
                <w:b/>
                <w:bCs/>
                <w:color w:val="000000"/>
                <w:lang w:val="fr-BE" w:eastAsia="en-GB"/>
              </w:rPr>
              <w:t>epreneurship and Entrepreneurial Culture</w:t>
            </w:r>
          </w:p>
        </w:tc>
      </w:tr>
      <w:tr w:rsidR="00262A85" w:rsidRPr="00016785" w:rsidTr="00D61762">
        <w:trPr>
          <w:trHeight w:val="300"/>
        </w:trPr>
        <w:tc>
          <w:tcPr>
            <w:tcW w:w="1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A50746">
              <w:rPr>
                <w:rFonts w:ascii="Calibri" w:eastAsia="Times New Roman" w:hAnsi="Calibri" w:cs="Arial"/>
                <w:b/>
                <w:bCs/>
                <w:color w:val="FF0000"/>
                <w:lang w:val="fr-BE" w:eastAsia="en-GB"/>
              </w:rPr>
              <w:t xml:space="preserve"> </w:t>
            </w:r>
            <w:r w:rsidRPr="00016785">
              <w:rPr>
                <w:rFonts w:ascii="Calibri" w:eastAsia="Times New Roman" w:hAnsi="Calibri" w:cs="Arial"/>
                <w:b/>
                <w:bCs/>
                <w:color w:val="FF0000"/>
                <w:lang w:eastAsia="en-GB"/>
              </w:rPr>
              <w:t xml:space="preserve">GRO/SME/17/D/01 </w:t>
            </w:r>
          </w:p>
        </w:tc>
        <w:tc>
          <w:tcPr>
            <w:tcW w:w="5432" w:type="dxa"/>
            <w:tcBorders>
              <w:top w:val="single" w:sz="4" w:space="0" w:color="auto"/>
              <w:left w:val="nil"/>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Erasmus for Young Entrepreneurs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right"/>
              <w:rPr>
                <w:rFonts w:ascii="Calibri" w:eastAsia="Times New Roman" w:hAnsi="Calibri" w:cs="Arial"/>
                <w:b/>
                <w:bCs/>
                <w:lang w:eastAsia="en-GB"/>
              </w:rPr>
            </w:pPr>
            <w:r w:rsidRPr="00016785">
              <w:rPr>
                <w:rFonts w:ascii="Calibri" w:eastAsia="Times New Roman" w:hAnsi="Calibri" w:cs="Arial"/>
                <w:b/>
                <w:bCs/>
                <w:lang w:eastAsia="en-GB"/>
              </w:rPr>
              <w:t xml:space="preserve">           8,680,000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 </w:t>
            </w:r>
          </w:p>
        </w:tc>
      </w:tr>
      <w:tr w:rsidR="00262A85" w:rsidRPr="00016785" w:rsidTr="00D61762">
        <w:trPr>
          <w:trHeight w:val="600"/>
        </w:trPr>
        <w:tc>
          <w:tcPr>
            <w:tcW w:w="1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A85" w:rsidRPr="00016785" w:rsidRDefault="00262A85" w:rsidP="00262A85">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GRO/SME/17/D/02 </w:t>
            </w:r>
          </w:p>
        </w:tc>
        <w:tc>
          <w:tcPr>
            <w:tcW w:w="5432" w:type="dxa"/>
            <w:tcBorders>
              <w:top w:val="single" w:sz="4" w:space="0" w:color="auto"/>
              <w:left w:val="nil"/>
              <w:bottom w:val="single" w:sz="4" w:space="0" w:color="auto"/>
              <w:right w:val="single" w:sz="4" w:space="0" w:color="auto"/>
            </w:tcBorders>
            <w:shd w:val="clear" w:color="000000" w:fill="FFFFFF"/>
            <w:vAlign w:val="bottom"/>
            <w:hideMark/>
          </w:tcPr>
          <w:p w:rsidR="00262A85" w:rsidRPr="00016785" w:rsidRDefault="00262A85" w:rsidP="00262A85">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Peer-Learning activities in Entrepreneurship Education and in Women Entrepreneurship</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1,400,000</w:t>
            </w:r>
          </w:p>
        </w:tc>
        <w:tc>
          <w:tcPr>
            <w:tcW w:w="1668" w:type="dxa"/>
            <w:tcBorders>
              <w:top w:val="single" w:sz="4" w:space="0" w:color="auto"/>
              <w:left w:val="nil"/>
              <w:bottom w:val="single" w:sz="4" w:space="0" w:color="auto"/>
              <w:right w:val="single" w:sz="4" w:space="0" w:color="auto"/>
            </w:tcBorders>
            <w:shd w:val="clear" w:color="000000" w:fill="FFFFFF"/>
            <w:noWrap/>
            <w:vAlign w:val="bottom"/>
            <w:hideMark/>
          </w:tcPr>
          <w:p w:rsidR="00262A85" w:rsidRPr="00016785" w:rsidRDefault="00262A85" w:rsidP="00262A85">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D61762" w:rsidRPr="00016785" w:rsidTr="00D61762">
        <w:trPr>
          <w:trHeight w:val="300"/>
        </w:trPr>
        <w:tc>
          <w:tcPr>
            <w:tcW w:w="1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762" w:rsidRPr="00016785" w:rsidRDefault="00D61762" w:rsidP="00D61762">
            <w:pPr>
              <w:spacing w:after="0" w:line="240" w:lineRule="auto"/>
              <w:jc w:val="center"/>
              <w:rPr>
                <w:rFonts w:ascii="Calibri" w:eastAsia="Times New Roman" w:hAnsi="Calibri" w:cs="Arial"/>
                <w:b/>
                <w:bCs/>
                <w:color w:val="FF0000"/>
                <w:lang w:eastAsia="en-GB"/>
              </w:rPr>
            </w:pPr>
            <w:r w:rsidRPr="00016785">
              <w:rPr>
                <w:rFonts w:ascii="Calibri" w:eastAsia="Times New Roman" w:hAnsi="Calibri" w:cs="Arial"/>
                <w:b/>
                <w:bCs/>
                <w:color w:val="FF0000"/>
                <w:lang w:eastAsia="en-GB"/>
              </w:rPr>
              <w:t xml:space="preserve"> GRO/SME/17/</w:t>
            </w:r>
            <w:r>
              <w:rPr>
                <w:rFonts w:ascii="Calibri" w:eastAsia="Times New Roman" w:hAnsi="Calibri" w:cs="Arial"/>
                <w:b/>
                <w:bCs/>
                <w:color w:val="FF0000"/>
                <w:lang w:eastAsia="en-GB"/>
              </w:rPr>
              <w:t>D</w:t>
            </w:r>
            <w:r w:rsidRPr="00016785">
              <w:rPr>
                <w:rFonts w:ascii="Calibri" w:eastAsia="Times New Roman" w:hAnsi="Calibri" w:cs="Arial"/>
                <w:b/>
                <w:bCs/>
                <w:color w:val="FF0000"/>
                <w:lang w:eastAsia="en-GB"/>
              </w:rPr>
              <w:t xml:space="preserve">/03 </w:t>
            </w:r>
          </w:p>
        </w:tc>
        <w:tc>
          <w:tcPr>
            <w:tcW w:w="5432" w:type="dxa"/>
            <w:tcBorders>
              <w:top w:val="single" w:sz="4" w:space="0" w:color="auto"/>
              <w:left w:val="nil"/>
              <w:bottom w:val="single" w:sz="4" w:space="0" w:color="auto"/>
              <w:right w:val="single" w:sz="4" w:space="0" w:color="auto"/>
            </w:tcBorders>
            <w:shd w:val="clear" w:color="000000" w:fill="FFFFFF"/>
            <w:vAlign w:val="bottom"/>
            <w:hideMark/>
          </w:tcPr>
          <w:p w:rsidR="00D61762" w:rsidRPr="00016785" w:rsidRDefault="00D61762" w:rsidP="00D61762">
            <w:pPr>
              <w:spacing w:after="0" w:line="240" w:lineRule="auto"/>
              <w:rPr>
                <w:rFonts w:ascii="Calibri" w:eastAsia="Times New Roman" w:hAnsi="Calibri" w:cs="Arial"/>
                <w:b/>
                <w:bCs/>
                <w:lang w:eastAsia="en-GB"/>
              </w:rPr>
            </w:pPr>
            <w:r w:rsidRPr="00016785">
              <w:rPr>
                <w:rFonts w:ascii="Calibri" w:eastAsia="Times New Roman" w:hAnsi="Calibri" w:cs="Arial"/>
                <w:b/>
                <w:bCs/>
                <w:lang w:eastAsia="en-GB"/>
              </w:rPr>
              <w:t>Social Business Initiative: digitisation/collaborative economy and social enterprise – promoting social considerations into public procurement</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rsidR="00D61762" w:rsidRPr="00016785" w:rsidRDefault="00D61762" w:rsidP="00D61762">
            <w:pPr>
              <w:spacing w:after="0" w:line="240" w:lineRule="auto"/>
              <w:jc w:val="right"/>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1,000,000</w:t>
            </w:r>
          </w:p>
        </w:tc>
        <w:tc>
          <w:tcPr>
            <w:tcW w:w="1668" w:type="dxa"/>
            <w:tcBorders>
              <w:top w:val="single" w:sz="4" w:space="0" w:color="auto"/>
              <w:left w:val="nil"/>
              <w:bottom w:val="single" w:sz="4" w:space="0" w:color="auto"/>
              <w:right w:val="single" w:sz="4" w:space="0" w:color="auto"/>
            </w:tcBorders>
            <w:shd w:val="clear" w:color="000000" w:fill="FFFFFF"/>
            <w:noWrap/>
            <w:vAlign w:val="bottom"/>
            <w:hideMark/>
          </w:tcPr>
          <w:p w:rsidR="00D61762" w:rsidRPr="00016785" w:rsidRDefault="00D61762" w:rsidP="00D61762">
            <w:pPr>
              <w:spacing w:after="0" w:line="240" w:lineRule="auto"/>
              <w:rPr>
                <w:rFonts w:ascii="Calibri" w:eastAsia="Times New Roman" w:hAnsi="Calibri" w:cs="Arial"/>
                <w:lang w:eastAsia="en-GB"/>
              </w:rPr>
            </w:pPr>
            <w:r w:rsidRPr="00016785">
              <w:rPr>
                <w:rFonts w:ascii="Calibri" w:eastAsia="Times New Roman" w:hAnsi="Calibri" w:cs="Arial"/>
                <w:lang w:eastAsia="en-GB"/>
              </w:rPr>
              <w:t> </w:t>
            </w:r>
          </w:p>
        </w:tc>
      </w:tr>
      <w:tr w:rsidR="00262A85" w:rsidRPr="00016785" w:rsidTr="00D61762">
        <w:trPr>
          <w:trHeight w:val="30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 xml:space="preserve">Total </w:t>
            </w:r>
          </w:p>
        </w:tc>
        <w:tc>
          <w:tcPr>
            <w:tcW w:w="5432"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center"/>
              <w:rPr>
                <w:rFonts w:ascii="Calibri" w:eastAsia="Times New Roman" w:hAnsi="Calibri" w:cs="Arial"/>
                <w:b/>
                <w:bCs/>
                <w:lang w:eastAsia="en-GB"/>
              </w:rPr>
            </w:pPr>
            <w:r w:rsidRPr="00016785">
              <w:rPr>
                <w:rFonts w:ascii="Calibri" w:eastAsia="Times New Roman" w:hAnsi="Calibri" w:cs="Arial"/>
                <w:b/>
                <w:bCs/>
                <w:lang w:eastAsia="en-GB"/>
              </w:rPr>
              <w:t xml:space="preserve"> TOTAL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D61762">
            <w:pPr>
              <w:spacing w:after="0" w:line="240" w:lineRule="auto"/>
              <w:jc w:val="center"/>
              <w:rPr>
                <w:rFonts w:ascii="Calibri" w:eastAsia="Times New Roman" w:hAnsi="Calibri" w:cs="Arial"/>
                <w:b/>
                <w:bCs/>
                <w:lang w:eastAsia="en-GB"/>
              </w:rPr>
            </w:pPr>
            <w:r w:rsidRPr="00016785">
              <w:rPr>
                <w:rFonts w:ascii="Calibri" w:eastAsia="Times New Roman" w:hAnsi="Calibri" w:cs="Arial"/>
                <w:b/>
                <w:bCs/>
                <w:lang w:eastAsia="en-GB"/>
              </w:rPr>
              <w:t xml:space="preserve">        </w:t>
            </w:r>
            <w:r w:rsidR="00D61762" w:rsidRPr="00016785">
              <w:rPr>
                <w:rFonts w:ascii="Calibri" w:eastAsia="Times New Roman" w:hAnsi="Calibri" w:cs="Arial"/>
                <w:b/>
                <w:bCs/>
                <w:lang w:eastAsia="en-GB"/>
              </w:rPr>
              <w:t>1</w:t>
            </w:r>
            <w:r w:rsidR="00D61762">
              <w:rPr>
                <w:rFonts w:ascii="Calibri" w:eastAsia="Times New Roman" w:hAnsi="Calibri" w:cs="Arial"/>
                <w:b/>
                <w:bCs/>
                <w:lang w:eastAsia="en-GB"/>
              </w:rPr>
              <w:t>1</w:t>
            </w:r>
            <w:r w:rsidRPr="00016785">
              <w:rPr>
                <w:rFonts w:ascii="Calibri" w:eastAsia="Times New Roman" w:hAnsi="Calibri" w:cs="Arial"/>
                <w:b/>
                <w:bCs/>
                <w:lang w:eastAsia="en-GB"/>
              </w:rPr>
              <w:t xml:space="preserve">,080,000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262A85" w:rsidRPr="00016785" w:rsidRDefault="00262A85" w:rsidP="00262A85">
            <w:pPr>
              <w:spacing w:after="0" w:line="240" w:lineRule="auto"/>
              <w:jc w:val="center"/>
              <w:rPr>
                <w:rFonts w:ascii="Calibri" w:eastAsia="Times New Roman" w:hAnsi="Calibri" w:cs="Arial"/>
                <w:b/>
                <w:bCs/>
                <w:lang w:eastAsia="en-GB"/>
              </w:rPr>
            </w:pPr>
            <w:r w:rsidRPr="00016785">
              <w:rPr>
                <w:rFonts w:ascii="Calibri" w:eastAsia="Times New Roman" w:hAnsi="Calibri" w:cs="Arial"/>
                <w:b/>
                <w:bCs/>
                <w:lang w:eastAsia="en-GB"/>
              </w:rPr>
              <w:t> </w:t>
            </w:r>
          </w:p>
        </w:tc>
      </w:tr>
      <w:tr w:rsidR="00262A85" w:rsidRPr="00016785" w:rsidTr="00D61762">
        <w:trPr>
          <w:trHeight w:val="330"/>
        </w:trPr>
        <w:tc>
          <w:tcPr>
            <w:tcW w:w="742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262A85" w:rsidRPr="00016785" w:rsidRDefault="00262A85" w:rsidP="00262A85">
            <w:pPr>
              <w:spacing w:after="0" w:line="240" w:lineRule="auto"/>
              <w:rPr>
                <w:rFonts w:ascii="Calibri" w:eastAsia="Times New Roman" w:hAnsi="Calibri" w:cs="Arial"/>
                <w:b/>
                <w:bCs/>
                <w:color w:val="000000"/>
                <w:lang w:eastAsia="en-GB"/>
              </w:rPr>
            </w:pPr>
            <w:r w:rsidRPr="00016785">
              <w:rPr>
                <w:rFonts w:ascii="Calibri" w:eastAsia="Times New Roman" w:hAnsi="Calibri" w:cs="Arial"/>
                <w:b/>
                <w:bCs/>
                <w:color w:val="000000"/>
                <w:lang w:eastAsia="en-GB"/>
              </w:rPr>
              <w:t>TOTAL 2017 COSME BUDGET</w:t>
            </w:r>
          </w:p>
        </w:tc>
        <w:tc>
          <w:tcPr>
            <w:tcW w:w="1920" w:type="dxa"/>
            <w:tcBorders>
              <w:top w:val="single" w:sz="4" w:space="0" w:color="auto"/>
              <w:left w:val="nil"/>
              <w:bottom w:val="single" w:sz="4" w:space="0" w:color="auto"/>
              <w:right w:val="single" w:sz="4" w:space="0" w:color="auto"/>
            </w:tcBorders>
            <w:shd w:val="clear" w:color="000000" w:fill="DCE6F1"/>
            <w:noWrap/>
            <w:vAlign w:val="bottom"/>
            <w:hideMark/>
          </w:tcPr>
          <w:p w:rsidR="00262A85" w:rsidRPr="00016785" w:rsidRDefault="00262A85" w:rsidP="00146094">
            <w:pPr>
              <w:spacing w:after="0" w:line="240" w:lineRule="auto"/>
              <w:jc w:val="right"/>
              <w:rPr>
                <w:rFonts w:ascii="Calibri" w:eastAsia="Times New Roman" w:hAnsi="Calibri" w:cs="Arial"/>
                <w:b/>
                <w:bCs/>
                <w:color w:val="000000"/>
                <w:sz w:val="24"/>
                <w:szCs w:val="24"/>
                <w:lang w:eastAsia="en-GB"/>
              </w:rPr>
            </w:pPr>
            <w:r w:rsidRPr="00016785">
              <w:rPr>
                <w:rFonts w:ascii="Calibri" w:eastAsia="Times New Roman" w:hAnsi="Calibri" w:cs="Arial"/>
                <w:b/>
                <w:bCs/>
                <w:color w:val="000000"/>
                <w:sz w:val="24"/>
                <w:szCs w:val="24"/>
                <w:lang w:eastAsia="en-GB"/>
              </w:rPr>
              <w:t xml:space="preserve">  117,</w:t>
            </w:r>
            <w:r w:rsidR="007B229B">
              <w:rPr>
                <w:rFonts w:ascii="Calibri" w:eastAsia="Times New Roman" w:hAnsi="Calibri" w:cs="Arial"/>
                <w:b/>
                <w:bCs/>
                <w:color w:val="000000"/>
                <w:sz w:val="24"/>
                <w:szCs w:val="24"/>
                <w:lang w:eastAsia="en-GB"/>
              </w:rPr>
              <w:t>8</w:t>
            </w:r>
            <w:r w:rsidRPr="00016785">
              <w:rPr>
                <w:rFonts w:ascii="Calibri" w:eastAsia="Times New Roman" w:hAnsi="Calibri" w:cs="Arial"/>
                <w:b/>
                <w:bCs/>
                <w:color w:val="000000"/>
                <w:sz w:val="24"/>
                <w:szCs w:val="24"/>
                <w:lang w:eastAsia="en-GB"/>
              </w:rPr>
              <w:t xml:space="preserve">18,244 </w:t>
            </w:r>
          </w:p>
        </w:tc>
        <w:tc>
          <w:tcPr>
            <w:tcW w:w="1668" w:type="dxa"/>
            <w:tcBorders>
              <w:top w:val="single" w:sz="4" w:space="0" w:color="auto"/>
              <w:left w:val="nil"/>
              <w:bottom w:val="single" w:sz="4" w:space="0" w:color="auto"/>
              <w:right w:val="single" w:sz="4" w:space="0" w:color="auto"/>
            </w:tcBorders>
            <w:shd w:val="clear" w:color="000000" w:fill="DCE6F1"/>
            <w:noWrap/>
            <w:vAlign w:val="bottom"/>
            <w:hideMark/>
          </w:tcPr>
          <w:p w:rsidR="00262A85" w:rsidRPr="00016785" w:rsidRDefault="000C1EF2" w:rsidP="000C1EF2">
            <w:pPr>
              <w:spacing w:after="0" w:line="240" w:lineRule="auto"/>
              <w:jc w:val="right"/>
              <w:rPr>
                <w:rFonts w:ascii="Calibri" w:eastAsia="Times New Roman" w:hAnsi="Calibri" w:cs="Arial"/>
                <w:b/>
                <w:bCs/>
                <w:color w:val="000000"/>
                <w:sz w:val="24"/>
                <w:szCs w:val="24"/>
                <w:lang w:eastAsia="en-GB"/>
              </w:rPr>
            </w:pPr>
            <w:r w:rsidRPr="000C1EF2">
              <w:rPr>
                <w:rFonts w:ascii="Calibri" w:eastAsia="Times New Roman" w:hAnsi="Calibri" w:cs="Arial"/>
                <w:b/>
                <w:bCs/>
                <w:color w:val="000000"/>
                <w:sz w:val="24"/>
                <w:szCs w:val="24"/>
                <w:lang w:eastAsia="en-GB"/>
              </w:rPr>
              <w:t>173</w:t>
            </w:r>
            <w:r>
              <w:rPr>
                <w:rFonts w:ascii="Calibri" w:eastAsia="Times New Roman" w:hAnsi="Calibri" w:cs="Arial"/>
                <w:b/>
                <w:bCs/>
                <w:color w:val="000000"/>
                <w:sz w:val="24"/>
                <w:szCs w:val="24"/>
                <w:lang w:eastAsia="en-GB"/>
              </w:rPr>
              <w:t>,</w:t>
            </w:r>
            <w:r w:rsidRPr="000C1EF2">
              <w:rPr>
                <w:rFonts w:ascii="Calibri" w:eastAsia="Times New Roman" w:hAnsi="Calibri" w:cs="Arial"/>
                <w:b/>
                <w:bCs/>
                <w:color w:val="000000"/>
                <w:sz w:val="24"/>
                <w:szCs w:val="24"/>
                <w:lang w:eastAsia="en-GB"/>
              </w:rPr>
              <w:t>879</w:t>
            </w:r>
            <w:r>
              <w:rPr>
                <w:rFonts w:ascii="Calibri" w:eastAsia="Times New Roman" w:hAnsi="Calibri" w:cs="Arial"/>
                <w:b/>
                <w:bCs/>
                <w:color w:val="000000"/>
                <w:sz w:val="24"/>
                <w:szCs w:val="24"/>
                <w:lang w:eastAsia="en-GB"/>
              </w:rPr>
              <w:t>,</w:t>
            </w:r>
            <w:r w:rsidRPr="000C1EF2">
              <w:rPr>
                <w:rFonts w:ascii="Calibri" w:eastAsia="Times New Roman" w:hAnsi="Calibri" w:cs="Arial"/>
                <w:b/>
                <w:bCs/>
                <w:color w:val="000000"/>
                <w:sz w:val="24"/>
                <w:szCs w:val="24"/>
                <w:lang w:eastAsia="en-GB"/>
              </w:rPr>
              <w:t>120</w:t>
            </w:r>
          </w:p>
        </w:tc>
      </w:tr>
    </w:tbl>
    <w:p w:rsidR="009E67B2" w:rsidRDefault="009E67B2" w:rsidP="005E22E7">
      <w:pPr>
        <w:spacing w:before="100" w:beforeAutospacing="1" w:after="0" w:line="240" w:lineRule="auto"/>
        <w:outlineLvl w:val="3"/>
        <w:rPr>
          <w:rFonts w:ascii="Times New Roman" w:eastAsia="Times New Roman" w:hAnsi="Times New Roman" w:cs="Times New Roman"/>
          <w:b/>
          <w:bCs/>
          <w:caps/>
          <w:sz w:val="24"/>
          <w:szCs w:val="24"/>
          <w:lang w:eastAsia="fr-FR"/>
        </w:rPr>
      </w:pPr>
    </w:p>
    <w:p w:rsidR="009E67B2" w:rsidRDefault="009E67B2">
      <w:pPr>
        <w:rPr>
          <w:lang w:eastAsia="fr-FR"/>
        </w:rPr>
      </w:pPr>
      <w:r>
        <w:rPr>
          <w:lang w:eastAsia="fr-FR"/>
        </w:rPr>
        <w:br w:type="page"/>
      </w:r>
    </w:p>
    <w:p w:rsidR="009E67B2" w:rsidRPr="00550B06" w:rsidRDefault="009E67B2" w:rsidP="00550B06">
      <w:pPr>
        <w:pStyle w:val="Heading1"/>
        <w:rPr>
          <w:b w:val="0"/>
        </w:rPr>
      </w:pPr>
      <w:bookmarkStart w:id="47" w:name="_Toc447803455"/>
      <w:bookmarkStart w:id="48" w:name="_Toc455997985"/>
      <w:bookmarkStart w:id="49" w:name="_Toc466899272"/>
      <w:r>
        <w:t>Annex II - Eligibility criteria and Selection and award criteria</w:t>
      </w:r>
      <w:bookmarkEnd w:id="47"/>
      <w:bookmarkEnd w:id="48"/>
      <w:bookmarkEnd w:id="49"/>
    </w:p>
    <w:p w:rsidR="009E67B2" w:rsidRDefault="009E67B2" w:rsidP="009E67B2">
      <w:pPr>
        <w:spacing w:before="120" w:after="120" w:line="240" w:lineRule="auto"/>
        <w:jc w:val="both"/>
        <w:rPr>
          <w:rFonts w:ascii="Times New Roman" w:eastAsia="Times New Roman" w:hAnsi="Times New Roman" w:cs="Times New Roman"/>
          <w:i/>
          <w:noProof/>
          <w:sz w:val="24"/>
          <w:szCs w:val="24"/>
          <w:u w:val="single"/>
          <w:lang w:eastAsia="pt-PT"/>
        </w:rPr>
      </w:pPr>
      <w:r>
        <w:rPr>
          <w:rFonts w:ascii="Times New Roman" w:eastAsia="Times New Roman" w:hAnsi="Times New Roman" w:cs="Times New Roman"/>
          <w:i/>
          <w:noProof/>
          <w:sz w:val="24"/>
          <w:szCs w:val="24"/>
          <w:u w:val="single"/>
          <w:lang w:eastAsia="pt-PT"/>
        </w:rPr>
        <w:t>Eligibility criteria</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Applicant organisations must be established:</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in EU Member States;</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or in countries participating in the COSME programme under Article 6 of the COSME Regulation.</w:t>
      </w:r>
    </w:p>
    <w:p w:rsidR="009E67B2" w:rsidRDefault="009E67B2" w:rsidP="009E67B2">
      <w:pPr>
        <w:spacing w:before="120" w:after="12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When relevant, additional eligibility criteria are indicated in the action description and in the call text.</w:t>
      </w:r>
    </w:p>
    <w:p w:rsidR="009E67B2" w:rsidRDefault="009E67B2" w:rsidP="009E67B2">
      <w:pPr>
        <w:spacing w:before="120" w:after="120" w:line="240" w:lineRule="auto"/>
        <w:jc w:val="both"/>
        <w:rPr>
          <w:rFonts w:ascii="Times New Roman" w:eastAsia="Times New Roman" w:hAnsi="Times New Roman" w:cs="Times New Roman"/>
          <w:i/>
          <w:noProof/>
          <w:sz w:val="24"/>
          <w:szCs w:val="24"/>
          <w:u w:val="single"/>
          <w:lang w:eastAsia="pt-PT"/>
        </w:rPr>
      </w:pPr>
      <w:r>
        <w:rPr>
          <w:rFonts w:ascii="Times New Roman" w:eastAsia="Times New Roman" w:hAnsi="Times New Roman" w:cs="Times New Roman"/>
          <w:i/>
          <w:noProof/>
          <w:sz w:val="24"/>
          <w:szCs w:val="24"/>
          <w:u w:val="single"/>
          <w:lang w:eastAsia="pt-PT"/>
        </w:rPr>
        <w:t>Selection and award criteria</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As regards all grants envisaged in this work programme, each proposal will be evaluated on the basis of the selection criteria specified in the respective calls for proposals. Essentially, these criteria are based on the following:</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Financial capacity to complete the proposed operation;</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Stable and sufficient sources of finance to ensure the continuity of the organisation throughout the project and to play a part in financing it;</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Operational (technical and management) capacity to complete the operation;</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Capacity to manage activities corresponding to the size of the project for which a grant is requested;</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Adequate professional qualifications and experience of the team responsible for the project/operation.</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An evaluation of the quality of proposals, including the proposed budget, will be based on the following award criteria:</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Relevance of the actions proposed in view of the objectives established in the call;</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Quality of the proposed actions;</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Impact on target audience;</w:t>
      </w:r>
    </w:p>
    <w:p w:rsidR="009E67B2" w:rsidRDefault="009E67B2" w:rsidP="009E67B2">
      <w:pPr>
        <w:spacing w:before="60" w:after="6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 Budget and cost-effectiveness.</w:t>
      </w:r>
    </w:p>
    <w:p w:rsidR="009E67B2" w:rsidRDefault="009E67B2" w:rsidP="009E67B2">
      <w:pPr>
        <w:spacing w:before="120" w:after="120" w:line="240" w:lineRule="auto"/>
        <w:jc w:val="both"/>
        <w:rPr>
          <w:rFonts w:ascii="Times New Roman" w:eastAsia="Times New Roman" w:hAnsi="Times New Roman" w:cs="Times New Roman"/>
          <w:noProof/>
          <w:sz w:val="24"/>
          <w:szCs w:val="24"/>
          <w:lang w:eastAsia="pt-PT"/>
        </w:rPr>
      </w:pPr>
      <w:r>
        <w:rPr>
          <w:rFonts w:ascii="Times New Roman" w:eastAsia="Times New Roman" w:hAnsi="Times New Roman" w:cs="Times New Roman"/>
          <w:noProof/>
          <w:sz w:val="24"/>
          <w:szCs w:val="24"/>
          <w:lang w:eastAsia="pt-PT"/>
        </w:rPr>
        <w:t>All actions under the first objective – Access to Finance will be funded on budget line 02 02 02. All other actions will be funded on budget line 02 02 01.</w:t>
      </w:r>
    </w:p>
    <w:p w:rsidR="00016785" w:rsidRPr="00CC59E7" w:rsidRDefault="00016785" w:rsidP="005E22E7">
      <w:pPr>
        <w:spacing w:before="100" w:beforeAutospacing="1" w:after="0" w:line="240" w:lineRule="auto"/>
        <w:outlineLvl w:val="3"/>
        <w:rPr>
          <w:rFonts w:ascii="Times New Roman" w:eastAsia="Times New Roman" w:hAnsi="Times New Roman" w:cs="Times New Roman"/>
          <w:b/>
          <w:bCs/>
          <w:caps/>
          <w:sz w:val="24"/>
          <w:szCs w:val="24"/>
          <w:lang w:eastAsia="fr-FR"/>
        </w:rPr>
      </w:pPr>
    </w:p>
    <w:sectPr w:rsidR="00016785" w:rsidRPr="00CC59E7" w:rsidSect="00534E98">
      <w:footerReference w:type="default" r:id="rId18"/>
      <w:pgSz w:w="11906" w:h="16838"/>
      <w:pgMar w:top="1134" w:right="1417" w:bottom="1134" w:left="1417"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2B" w:rsidRDefault="00C46F2B" w:rsidP="005A1965">
      <w:pPr>
        <w:spacing w:after="0" w:line="240" w:lineRule="auto"/>
      </w:pPr>
      <w:r>
        <w:separator/>
      </w:r>
    </w:p>
  </w:endnote>
  <w:endnote w:type="continuationSeparator" w:id="0">
    <w:p w:rsidR="00C46F2B" w:rsidRDefault="00C46F2B" w:rsidP="005A1965">
      <w:pPr>
        <w:spacing w:after="0" w:line="240" w:lineRule="auto"/>
      </w:pPr>
      <w:r>
        <w:continuationSeparator/>
      </w:r>
    </w:p>
  </w:endnote>
  <w:endnote w:type="continuationNotice" w:id="1">
    <w:p w:rsidR="00C46F2B" w:rsidRDefault="00C46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altName w:val="MS Mincho"/>
    <w:panose1 w:val="00000000000000000000"/>
    <w:charset w:val="80"/>
    <w:family w:val="roman"/>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77883"/>
      <w:docPartObj>
        <w:docPartGallery w:val="Page Numbers (Bottom of Page)"/>
        <w:docPartUnique/>
      </w:docPartObj>
    </w:sdtPr>
    <w:sdtEndPr>
      <w:rPr>
        <w:noProof/>
      </w:rPr>
    </w:sdtEndPr>
    <w:sdtContent>
      <w:p w:rsidR="005E0F58" w:rsidRDefault="005E0F58">
        <w:pPr>
          <w:pStyle w:val="Footer"/>
          <w:jc w:val="right"/>
        </w:pPr>
        <w:r>
          <w:fldChar w:fldCharType="begin"/>
        </w:r>
        <w:r>
          <w:instrText xml:space="preserve"> PAGE   \* MERGEFORMAT </w:instrText>
        </w:r>
        <w:r>
          <w:fldChar w:fldCharType="separate"/>
        </w:r>
        <w:r w:rsidR="00C23C37">
          <w:rPr>
            <w:noProof/>
          </w:rPr>
          <w:t>45</w:t>
        </w:r>
        <w:r>
          <w:rPr>
            <w:noProof/>
          </w:rPr>
          <w:fldChar w:fldCharType="end"/>
        </w:r>
      </w:p>
    </w:sdtContent>
  </w:sdt>
  <w:p w:rsidR="00937FFE" w:rsidRPr="00BC09AA" w:rsidRDefault="00937FFE" w:rsidP="00BC09AA">
    <w:pPr>
      <w:pStyle w:val="FooterCoverPage"/>
      <w:rPr>
        <w:rFonts w:ascii="Arial" w:hAnsi="Arial" w:cs="Arial"/>
        <w:b/>
        <w:sz w:val="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2B" w:rsidRDefault="00C46F2B" w:rsidP="005A1965">
      <w:pPr>
        <w:spacing w:after="0" w:line="240" w:lineRule="auto"/>
      </w:pPr>
      <w:r>
        <w:separator/>
      </w:r>
    </w:p>
  </w:footnote>
  <w:footnote w:type="continuationSeparator" w:id="0">
    <w:p w:rsidR="00C46F2B" w:rsidRDefault="00C46F2B" w:rsidP="005A1965">
      <w:pPr>
        <w:spacing w:after="0" w:line="240" w:lineRule="auto"/>
      </w:pPr>
      <w:r>
        <w:continuationSeparator/>
      </w:r>
    </w:p>
  </w:footnote>
  <w:footnote w:type="continuationNotice" w:id="1">
    <w:p w:rsidR="00C46F2B" w:rsidRDefault="00C46F2B">
      <w:pPr>
        <w:spacing w:after="0" w:line="240" w:lineRule="auto"/>
      </w:pPr>
    </w:p>
  </w:footnote>
  <w:footnote w:id="2">
    <w:p w:rsidR="00937FFE" w:rsidRPr="00B64BA0" w:rsidRDefault="00937FFE" w:rsidP="005D5910">
      <w:pPr>
        <w:pStyle w:val="FootnoteText"/>
        <w:jc w:val="both"/>
        <w:rPr>
          <w:lang w:val="en-GB"/>
        </w:rPr>
      </w:pPr>
      <w:r>
        <w:rPr>
          <w:rStyle w:val="FootnoteReference"/>
        </w:rPr>
        <w:footnoteRef/>
      </w:r>
      <w:r w:rsidRPr="00B64BA0">
        <w:rPr>
          <w:lang w:val="en-GB"/>
        </w:rPr>
        <w:t xml:space="preserve"> Regulation (EU) No 1287/2013 of the European Parliament and of the Council of 11 December 2013 establishing a Programme for the Competitiveness of Enterprises and small and medium-sized enterprises (COSME) (2014 - 2020)</w:t>
      </w:r>
      <w:r>
        <w:rPr>
          <w:lang w:val="en-GB"/>
        </w:rPr>
        <w:t>.</w:t>
      </w:r>
    </w:p>
  </w:footnote>
  <w:footnote w:id="3">
    <w:p w:rsidR="00937FFE" w:rsidRPr="0063752B" w:rsidRDefault="00937FFE" w:rsidP="003540C4">
      <w:pPr>
        <w:pStyle w:val="FootnoteText"/>
        <w:jc w:val="both"/>
        <w:rPr>
          <w:lang w:val="en-GB"/>
        </w:rPr>
      </w:pPr>
      <w:r>
        <w:rPr>
          <w:rStyle w:val="FootnoteReference"/>
        </w:rPr>
        <w:footnoteRef/>
      </w:r>
      <w:r>
        <w:rPr>
          <w:lang w:val="en-GB"/>
        </w:rPr>
        <w:t>Communication from the Commission to the European Parliament, the Council, t</w:t>
      </w:r>
      <w:r w:rsidRPr="000A43B6">
        <w:rPr>
          <w:lang w:val="en-GB"/>
        </w:rPr>
        <w:t xml:space="preserve">he European Economic And Social </w:t>
      </w:r>
      <w:r>
        <w:rPr>
          <w:lang w:val="en-GB"/>
        </w:rPr>
        <w:t>Committee and the Committee of t</w:t>
      </w:r>
      <w:r w:rsidRPr="000A43B6">
        <w:rPr>
          <w:lang w:val="en-GB"/>
        </w:rPr>
        <w:t>he Regions</w:t>
      </w:r>
      <w:r>
        <w:rPr>
          <w:lang w:val="en-GB"/>
        </w:rPr>
        <w:t xml:space="preserve"> - </w:t>
      </w:r>
      <w:r w:rsidRPr="000A43B6">
        <w:rPr>
          <w:lang w:val="en-GB"/>
        </w:rPr>
        <w:t>Upgrading the Single Market: more oppor</w:t>
      </w:r>
      <w:r>
        <w:rPr>
          <w:lang w:val="en-GB"/>
        </w:rPr>
        <w:t xml:space="preserve">tunities for people and business - </w:t>
      </w:r>
      <w:r w:rsidRPr="008B347D">
        <w:rPr>
          <w:lang w:val="en-GB"/>
        </w:rPr>
        <w:t>COM(2015) 550 final</w:t>
      </w:r>
      <w:r>
        <w:rPr>
          <w:lang w:val="en-GB"/>
        </w:rPr>
        <w:t>:</w:t>
      </w:r>
      <w:r w:rsidRPr="0063752B">
        <w:rPr>
          <w:lang w:val="en-GB"/>
        </w:rPr>
        <w:t xml:space="preserve"> </w:t>
      </w:r>
      <w:hyperlink r:id="rId1" w:history="1">
        <w:r w:rsidRPr="008E19C1">
          <w:rPr>
            <w:rStyle w:val="Hyperlink"/>
            <w:lang w:val="en-GB"/>
          </w:rPr>
          <w:t>http://eur-lex.europa.eu/legal-content/EN/TXT/HTML/?uri=CELEX:52015DC0550&amp;from=EN</w:t>
        </w:r>
      </w:hyperlink>
      <w:r>
        <w:rPr>
          <w:lang w:val="en-GB"/>
        </w:rPr>
        <w:t xml:space="preserve"> </w:t>
      </w:r>
    </w:p>
  </w:footnote>
  <w:footnote w:id="4">
    <w:p w:rsidR="004769F7" w:rsidRPr="00AB5FA2" w:rsidRDefault="004769F7" w:rsidP="004769F7">
      <w:pPr>
        <w:pStyle w:val="FootnoteText"/>
        <w:ind w:left="284" w:hanging="284"/>
        <w:jc w:val="both"/>
        <w:rPr>
          <w:b/>
          <w:lang w:val="en-GB"/>
        </w:rPr>
      </w:pPr>
      <w:r>
        <w:rPr>
          <w:rStyle w:val="FootnoteReference"/>
        </w:rPr>
        <w:footnoteRef/>
      </w:r>
      <w:r w:rsidRPr="00AB5FA2">
        <w:rPr>
          <w:lang w:val="en-GB"/>
        </w:rPr>
        <w:t xml:space="preserve"> </w:t>
      </w:r>
      <w:r w:rsidRPr="00AB5FA2">
        <w:rPr>
          <w:lang w:val="en-GB"/>
        </w:rPr>
        <w:tab/>
      </w:r>
      <w:r>
        <w:rPr>
          <w:rStyle w:val="Strong"/>
          <w:color w:val="444444"/>
          <w:lang w:val="en"/>
        </w:rPr>
        <w:t xml:space="preserve">Communication from the Commission to the European Parliament, the Council, the European Central Bank, the European Economic and Social Committee, the Committee of the Regions and the European Investment Bank - An Investment Plan for Europe - </w:t>
      </w:r>
      <w:r>
        <w:rPr>
          <w:color w:val="444444"/>
          <w:lang w:val="en"/>
        </w:rPr>
        <w:t>COM/2014/903 final</w:t>
      </w:r>
    </w:p>
  </w:footnote>
  <w:footnote w:id="5">
    <w:p w:rsidR="004769F7" w:rsidRPr="00AB5FA2" w:rsidRDefault="004769F7" w:rsidP="004769F7">
      <w:pPr>
        <w:pStyle w:val="FootnoteText"/>
        <w:ind w:left="284" w:hanging="284"/>
        <w:jc w:val="both"/>
        <w:rPr>
          <w:lang w:val="en-GB"/>
        </w:rPr>
      </w:pPr>
      <w:r>
        <w:rPr>
          <w:rStyle w:val="FootnoteReference"/>
        </w:rPr>
        <w:footnoteRef/>
      </w:r>
      <w:r w:rsidRPr="00AB5FA2">
        <w:rPr>
          <w:lang w:val="en-GB"/>
        </w:rPr>
        <w:t xml:space="preserve"> </w:t>
      </w:r>
      <w:r w:rsidRPr="00AB5FA2">
        <w:rPr>
          <w:lang w:val="en-GB"/>
        </w:rPr>
        <w:tab/>
        <w:t>Regulation (EU) 2015/1017 of the European Parliament and of the Council of 25 June 2015 on the European Fund for Strategic Investments, the European Investment Advisory Hub and the European Investment Project Portal and amending Regulations (EU) No 1291/2013 and (EU) No 1316/2013 — the European Fund for Strategic Investments</w:t>
      </w:r>
    </w:p>
  </w:footnote>
  <w:footnote w:id="6">
    <w:p w:rsidR="004769F7" w:rsidRPr="002B1230" w:rsidRDefault="004769F7" w:rsidP="004769F7">
      <w:pPr>
        <w:pStyle w:val="FootnoteText"/>
        <w:ind w:left="284" w:hanging="284"/>
        <w:jc w:val="both"/>
        <w:rPr>
          <w:lang w:val="en-GB"/>
        </w:rPr>
      </w:pPr>
      <w:r>
        <w:rPr>
          <w:rStyle w:val="FootnoteReference"/>
        </w:rPr>
        <w:footnoteRef/>
      </w:r>
      <w:r w:rsidRPr="00FB57B6">
        <w:rPr>
          <w:lang w:val="en-GB"/>
        </w:rPr>
        <w:t xml:space="preserve"> </w:t>
      </w:r>
      <w:r w:rsidRPr="00FB57B6">
        <w:rPr>
          <w:lang w:val="en-GB"/>
        </w:rPr>
        <w:tab/>
      </w:r>
      <w:r w:rsidRPr="002B1230">
        <w:rPr>
          <w:lang w:val="en-GB"/>
        </w:rPr>
        <w:t xml:space="preserve">see </w:t>
      </w:r>
      <w:r w:rsidRPr="002B1230">
        <w:rPr>
          <w:rStyle w:val="Strong"/>
          <w:b w:val="0"/>
          <w:color w:val="444444"/>
          <w:lang w:val="en"/>
        </w:rPr>
        <w:t xml:space="preserve">Communication from the Commission to the European Parliament, the </w:t>
      </w:r>
      <w:r>
        <w:rPr>
          <w:rStyle w:val="Strong"/>
          <w:b w:val="0"/>
          <w:color w:val="444444"/>
          <w:lang w:val="en"/>
        </w:rPr>
        <w:t xml:space="preserve">European </w:t>
      </w:r>
      <w:r w:rsidRPr="002B1230">
        <w:rPr>
          <w:rStyle w:val="Strong"/>
          <w:b w:val="0"/>
          <w:color w:val="444444"/>
          <w:lang w:val="en"/>
        </w:rPr>
        <w:t xml:space="preserve">Council, the </w:t>
      </w:r>
      <w:r>
        <w:rPr>
          <w:rStyle w:val="Strong"/>
          <w:b w:val="0"/>
          <w:color w:val="444444"/>
          <w:lang w:val="en"/>
        </w:rPr>
        <w:t>Council</w:t>
      </w:r>
      <w:r w:rsidRPr="002B1230">
        <w:rPr>
          <w:rStyle w:val="Strong"/>
          <w:b w:val="0"/>
          <w:color w:val="444444"/>
          <w:lang w:val="en"/>
        </w:rPr>
        <w:t>, the Europea</w:t>
      </w:r>
      <w:r>
        <w:rPr>
          <w:rStyle w:val="Strong"/>
          <w:b w:val="0"/>
          <w:color w:val="444444"/>
          <w:lang w:val="en"/>
        </w:rPr>
        <w:t>n Economic and Social Committee and</w:t>
      </w:r>
      <w:r w:rsidRPr="002B1230">
        <w:rPr>
          <w:rStyle w:val="Strong"/>
          <w:b w:val="0"/>
          <w:color w:val="444444"/>
          <w:lang w:val="en"/>
        </w:rPr>
        <w:t xml:space="preserve"> the Committee of the Regions </w:t>
      </w:r>
      <w:r>
        <w:rPr>
          <w:rStyle w:val="Strong"/>
          <w:b w:val="0"/>
          <w:color w:val="444444"/>
          <w:lang w:val="en"/>
        </w:rPr>
        <w:t>–</w:t>
      </w:r>
      <w:r w:rsidRPr="002B1230">
        <w:rPr>
          <w:rStyle w:val="Strong"/>
          <w:b w:val="0"/>
          <w:color w:val="444444"/>
          <w:lang w:val="en"/>
        </w:rPr>
        <w:t xml:space="preserve"> </w:t>
      </w:r>
      <w:r>
        <w:rPr>
          <w:rStyle w:val="Strong"/>
          <w:b w:val="0"/>
          <w:color w:val="444444"/>
          <w:lang w:val="en"/>
        </w:rPr>
        <w:t>Europe investing again – Tacking stock of the</w:t>
      </w:r>
      <w:r w:rsidRPr="002B1230">
        <w:rPr>
          <w:rStyle w:val="Strong"/>
          <w:b w:val="0"/>
          <w:color w:val="444444"/>
          <w:lang w:val="en"/>
        </w:rPr>
        <w:t xml:space="preserve"> Investment Plan for Europe </w:t>
      </w:r>
      <w:r>
        <w:rPr>
          <w:rStyle w:val="Strong"/>
          <w:b w:val="0"/>
          <w:color w:val="444444"/>
          <w:lang w:val="en"/>
        </w:rPr>
        <w:t>and next steps –</w:t>
      </w:r>
      <w:r w:rsidRPr="002B1230">
        <w:rPr>
          <w:rStyle w:val="Strong"/>
          <w:b w:val="0"/>
          <w:color w:val="444444"/>
          <w:lang w:val="en"/>
        </w:rPr>
        <w:t xml:space="preserve"> </w:t>
      </w:r>
      <w:r w:rsidRPr="002B1230">
        <w:rPr>
          <w:color w:val="444444"/>
          <w:lang w:val="en"/>
        </w:rPr>
        <w:t>COM</w:t>
      </w:r>
      <w:r>
        <w:rPr>
          <w:color w:val="444444"/>
          <w:lang w:val="en"/>
        </w:rPr>
        <w:t xml:space="preserve"> (2016)359</w:t>
      </w:r>
      <w:r w:rsidRPr="002B1230">
        <w:rPr>
          <w:color w:val="444444"/>
          <w:lang w:val="en"/>
        </w:rPr>
        <w:t xml:space="preserve"> final</w:t>
      </w:r>
      <w:r>
        <w:rPr>
          <w:color w:val="444444"/>
          <w:lang w:val="en"/>
        </w:rPr>
        <w:t xml:space="preserve">. </w:t>
      </w:r>
    </w:p>
  </w:footnote>
  <w:footnote w:id="7">
    <w:p w:rsidR="004769F7" w:rsidRPr="00150B2D" w:rsidRDefault="004769F7" w:rsidP="004769F7">
      <w:pPr>
        <w:pStyle w:val="FootnoteText"/>
        <w:ind w:left="284" w:hanging="284"/>
        <w:rPr>
          <w:lang w:val="en-GB"/>
        </w:rPr>
      </w:pPr>
      <w:r>
        <w:rPr>
          <w:rStyle w:val="FootnoteReference"/>
        </w:rPr>
        <w:footnoteRef/>
      </w:r>
      <w:r w:rsidRPr="00150B2D">
        <w:rPr>
          <w:lang w:val="en-GB"/>
        </w:rPr>
        <w:t xml:space="preserve"> </w:t>
      </w:r>
      <w:r w:rsidRPr="00150B2D">
        <w:rPr>
          <w:lang w:val="en-GB"/>
        </w:rPr>
        <w:tab/>
        <w:t>Regulation (EU) No 1287/2013, Article 18</w:t>
      </w:r>
    </w:p>
  </w:footnote>
  <w:footnote w:id="8">
    <w:p w:rsidR="004769F7" w:rsidRPr="00CF443A" w:rsidRDefault="004769F7" w:rsidP="004769F7">
      <w:pPr>
        <w:pStyle w:val="FootnoteText"/>
        <w:ind w:left="284" w:hanging="284"/>
        <w:jc w:val="both"/>
        <w:rPr>
          <w:lang w:val="en-GB"/>
        </w:rPr>
      </w:pPr>
      <w:r>
        <w:rPr>
          <w:rStyle w:val="FootnoteReference"/>
        </w:rPr>
        <w:footnoteRef/>
      </w:r>
      <w:r>
        <w:rPr>
          <w:lang w:val="en-GB"/>
        </w:rPr>
        <w:tab/>
        <w:t xml:space="preserve">See </w:t>
      </w:r>
      <w:r w:rsidRPr="00CF443A">
        <w:rPr>
          <w:lang w:val="en-GB"/>
        </w:rPr>
        <w:t>https://ec.europa.eu/programmes/horizon2020/en/news/assessing-potential-eu-investment-venture-capital-and-other-risk-capital-fund-funds</w:t>
      </w:r>
    </w:p>
  </w:footnote>
  <w:footnote w:id="9">
    <w:p w:rsidR="004769F7" w:rsidRPr="00CF443A" w:rsidRDefault="004769F7" w:rsidP="004769F7">
      <w:pPr>
        <w:pStyle w:val="FootnoteText"/>
        <w:ind w:left="284" w:hanging="284"/>
        <w:rPr>
          <w:lang w:val="en-GB"/>
        </w:rPr>
      </w:pPr>
      <w:r>
        <w:rPr>
          <w:rStyle w:val="FootnoteReference"/>
        </w:rPr>
        <w:footnoteRef/>
      </w:r>
      <w:r>
        <w:rPr>
          <w:lang w:val="en-GB"/>
        </w:rPr>
        <w:tab/>
      </w:r>
      <w:r w:rsidRPr="00CF443A">
        <w:rPr>
          <w:i/>
          <w:iCs/>
          <w:lang w:val="en-GB"/>
        </w:rPr>
        <w:t>Action Plan on Building a Capital Markets Union</w:t>
      </w:r>
      <w:r w:rsidRPr="00CF443A">
        <w:rPr>
          <w:lang w:val="en-GB"/>
        </w:rPr>
        <w:t xml:space="preserve">, COM(2015) 468, 30.09.2015  </w:t>
      </w:r>
    </w:p>
  </w:footnote>
  <w:footnote w:id="10">
    <w:p w:rsidR="005E0F58" w:rsidRPr="005E0F58" w:rsidRDefault="005E0F58">
      <w:pPr>
        <w:pStyle w:val="FootnoteText"/>
        <w:rPr>
          <w:lang w:val="en-GB"/>
        </w:rPr>
      </w:pPr>
      <w:r>
        <w:rPr>
          <w:rStyle w:val="FootnoteReference"/>
        </w:rPr>
        <w:footnoteRef/>
      </w:r>
      <w:r w:rsidRPr="005E0F58">
        <w:rPr>
          <w:lang w:val="en-GB"/>
        </w:rPr>
        <w:t xml:space="preserve"> </w:t>
      </w:r>
      <w:r>
        <w:rPr>
          <w:lang w:val="en-GB"/>
        </w:rPr>
        <w:tab/>
      </w:r>
      <w:r w:rsidRPr="005E0F58">
        <w:rPr>
          <w:lang w:val="en-GB"/>
        </w:rPr>
        <w:t>http://www.eif.org/what_we_do/equity/paneuropean_venture_capital_fund_of_funds/index.htm</w:t>
      </w:r>
    </w:p>
  </w:footnote>
  <w:footnote w:id="11">
    <w:p w:rsidR="00937FFE" w:rsidRPr="00F4497F" w:rsidRDefault="00937FFE" w:rsidP="00354396">
      <w:pPr>
        <w:pStyle w:val="FootnoteText"/>
        <w:rPr>
          <w:lang w:val="en-GB"/>
        </w:rPr>
      </w:pPr>
      <w:r>
        <w:rPr>
          <w:rStyle w:val="FootnoteReference"/>
        </w:rPr>
        <w:footnoteRef/>
      </w:r>
      <w:r>
        <w:rPr>
          <w:lang w:val="en-GB"/>
        </w:rPr>
        <w:t xml:space="preserve"> EURAXESS:</w:t>
      </w:r>
      <w:r w:rsidRPr="00F4497F">
        <w:rPr>
          <w:lang w:val="en-GB"/>
        </w:rPr>
        <w:t xml:space="preserve"> Researchers in Motion is a unique pan-European initiative providing access to a complete range of information and support services to researchers wishing to pursue their research careers in Europe or stay connected to it</w:t>
      </w:r>
    </w:p>
  </w:footnote>
  <w:footnote w:id="12">
    <w:p w:rsidR="00937FFE" w:rsidRPr="00A560E7" w:rsidRDefault="00937FFE" w:rsidP="00A4380B">
      <w:pPr>
        <w:pStyle w:val="FootnoteText"/>
        <w:rPr>
          <w:lang w:val="en-GB"/>
        </w:rPr>
      </w:pPr>
      <w:r>
        <w:rPr>
          <w:rStyle w:val="FootnoteReference"/>
        </w:rPr>
        <w:footnoteRef/>
      </w:r>
      <w:r w:rsidRPr="00A560E7">
        <w:rPr>
          <w:lang w:val="en-GB"/>
        </w:rPr>
        <w:t xml:space="preserve"> To be decided</w:t>
      </w:r>
    </w:p>
  </w:footnote>
  <w:footnote w:id="13">
    <w:p w:rsidR="00937FFE" w:rsidRPr="00A560E7" w:rsidRDefault="00937FFE">
      <w:pPr>
        <w:pStyle w:val="FootnoteText"/>
        <w:rPr>
          <w:lang w:val="en-US"/>
        </w:rPr>
      </w:pPr>
      <w:r>
        <w:rPr>
          <w:rStyle w:val="FootnoteReference"/>
        </w:rPr>
        <w:footnoteRef/>
      </w:r>
      <w:r w:rsidRPr="00A560E7">
        <w:rPr>
          <w:lang w:val="en-US"/>
        </w:rPr>
        <w:t xml:space="preserve"> </w:t>
      </w:r>
      <w:r>
        <w:rPr>
          <w:color w:val="1F497D"/>
          <w:lang w:val="en-US"/>
        </w:rPr>
        <w:t>Countries that have systemic problems in public procurement.</w:t>
      </w:r>
    </w:p>
  </w:footnote>
  <w:footnote w:id="14">
    <w:p w:rsidR="00937FFE" w:rsidRPr="00B253DB" w:rsidRDefault="00937FFE" w:rsidP="002877B9">
      <w:pPr>
        <w:pStyle w:val="FootnoteText"/>
        <w:rPr>
          <w:lang w:val="en-GB"/>
        </w:rPr>
      </w:pPr>
      <w:r>
        <w:rPr>
          <w:rStyle w:val="FootnoteReference"/>
        </w:rPr>
        <w:footnoteRef/>
      </w:r>
      <w:r w:rsidRPr="00B253DB">
        <w:rPr>
          <w:lang w:val="en-GB"/>
        </w:rPr>
        <w:t xml:space="preserve"> </w:t>
      </w:r>
      <w:r>
        <w:rPr>
          <w:lang w:val="en-GB"/>
        </w:rPr>
        <w:t>S</w:t>
      </w:r>
      <w:r w:rsidRPr="00B253DB">
        <w:rPr>
          <w:rFonts w:ascii="Calibri" w:hAnsi="Calibri" w:cs="Calibri"/>
          <w:lang w:val="en-GB"/>
        </w:rPr>
        <w:t>ince this is a pilot</w:t>
      </w:r>
      <w:r>
        <w:rPr>
          <w:rFonts w:ascii="Calibri" w:hAnsi="Calibri" w:cs="Calibri"/>
          <w:lang w:val="en-GB"/>
        </w:rPr>
        <w:t xml:space="preserve">, it is expected that </w:t>
      </w:r>
      <w:r w:rsidRPr="00E254C4">
        <w:rPr>
          <w:rFonts w:ascii="Calibri" w:hAnsi="Calibri" w:cs="Calibri"/>
          <w:lang w:val="en-GB"/>
        </w:rPr>
        <w:t>one university only will be the beneficiary of the funding. Eventually this number may be increased to two universities.</w:t>
      </w:r>
    </w:p>
  </w:footnote>
  <w:footnote w:id="15">
    <w:p w:rsidR="00937FFE" w:rsidRPr="0021047B" w:rsidRDefault="00937FFE" w:rsidP="0021047B">
      <w:pPr>
        <w:pStyle w:val="FootnoteText"/>
        <w:rPr>
          <w:lang w:val="en-US"/>
        </w:rPr>
      </w:pPr>
      <w:r>
        <w:rPr>
          <w:rStyle w:val="FootnoteReference"/>
        </w:rPr>
        <w:footnoteRef/>
      </w:r>
      <w:r w:rsidRPr="0021047B">
        <w:rPr>
          <w:lang w:val="en-US"/>
        </w:rPr>
        <w:t xml:space="preserve"> Enterprise Europe Network</w:t>
      </w:r>
    </w:p>
  </w:footnote>
  <w:footnote w:id="16">
    <w:p w:rsidR="00937FFE" w:rsidRPr="00CC5C35" w:rsidRDefault="00937FFE">
      <w:pPr>
        <w:pStyle w:val="FootnoteText"/>
        <w:rPr>
          <w:lang w:val="en-GB"/>
        </w:rPr>
      </w:pPr>
      <w:r>
        <w:rPr>
          <w:rStyle w:val="FootnoteReference"/>
        </w:rPr>
        <w:footnoteRef/>
      </w:r>
      <w:r w:rsidRPr="00CC5C35">
        <w:rPr>
          <w:lang w:val="en-GB"/>
        </w:rPr>
        <w:t xml:space="preserve"> (f) </w:t>
      </w:r>
      <w:r w:rsidRPr="00CC5C35">
        <w:rPr>
          <w:i/>
          <w:lang w:val="en-GB"/>
        </w:rPr>
        <w:t>For actions with specific characteristics that require a particular type of body on account of its technical competence, its high degree of specialisation or its administrative power, on condition that the actions concerned do not fall within the scope of a call for proposals</w:t>
      </w:r>
      <w:r w:rsidRPr="00CC5C35">
        <w:rPr>
          <w:lang w:val="en-GB"/>
        </w:rPr>
        <w:t>.</w:t>
      </w:r>
    </w:p>
  </w:footnote>
  <w:footnote w:id="17">
    <w:p w:rsidR="00937FFE" w:rsidRPr="008F5D59" w:rsidRDefault="00937FFE" w:rsidP="008F5D59">
      <w:pPr>
        <w:spacing w:after="0" w:line="160" w:lineRule="atLeast"/>
        <w:jc w:val="both"/>
        <w:rPr>
          <w:rFonts w:ascii="Times New Roman" w:hAnsi="Times New Roman" w:cs="Times New Roman"/>
          <w:sz w:val="20"/>
          <w:szCs w:val="20"/>
        </w:rPr>
      </w:pPr>
      <w:r w:rsidRPr="008F5D59">
        <w:rPr>
          <w:rStyle w:val="FootnoteReference"/>
          <w:rFonts w:ascii="Times New Roman" w:hAnsi="Times New Roman" w:cs="Times New Roman"/>
        </w:rPr>
        <w:footnoteRef/>
      </w:r>
      <w:r w:rsidRPr="008F5D59">
        <w:rPr>
          <w:rFonts w:ascii="Times New Roman" w:hAnsi="Times New Roman" w:cs="Times New Roman"/>
        </w:rPr>
        <w:t xml:space="preserve"> </w:t>
      </w:r>
      <w:r w:rsidRPr="008F5D59">
        <w:rPr>
          <w:rFonts w:ascii="Times New Roman" w:hAnsi="Times New Roman" w:cs="Times New Roman"/>
          <w:sz w:val="20"/>
          <w:szCs w:val="20"/>
        </w:rPr>
        <w:t xml:space="preserve">The terms 'smart factory', 'smart manufacturing' and 'factory of the future' all describe a vision of what industrial production will look like in the future. </w:t>
      </w:r>
    </w:p>
    <w:p w:rsidR="00937FFE" w:rsidRPr="004A0F3B" w:rsidRDefault="00937FFE" w:rsidP="00002967">
      <w:pPr>
        <w:pStyle w:val="FootnoteText"/>
        <w:rPr>
          <w:lang w:val="en-GB"/>
        </w:rPr>
      </w:pPr>
    </w:p>
  </w:footnote>
  <w:footnote w:id="18">
    <w:p w:rsidR="00937FFE" w:rsidRPr="001711D7" w:rsidRDefault="00937FFE" w:rsidP="00CC1B29">
      <w:pPr>
        <w:pStyle w:val="FootnoteText"/>
        <w:ind w:left="284" w:hanging="284"/>
        <w:jc w:val="both"/>
        <w:rPr>
          <w:sz w:val="16"/>
          <w:szCs w:val="16"/>
          <w:lang w:val="en-GB"/>
        </w:rPr>
      </w:pPr>
      <w:r w:rsidRPr="001711D7">
        <w:rPr>
          <w:rStyle w:val="FootnoteReference"/>
          <w:sz w:val="16"/>
          <w:szCs w:val="16"/>
          <w:lang w:val="en-GB"/>
        </w:rPr>
        <w:footnoteRef/>
      </w:r>
      <w:r w:rsidRPr="001711D7">
        <w:rPr>
          <w:sz w:val="16"/>
          <w:szCs w:val="16"/>
          <w:lang w:val="en-GB"/>
        </w:rPr>
        <w:t xml:space="preserve"> </w:t>
      </w:r>
      <w:r w:rsidRPr="001711D7">
        <w:rPr>
          <w:sz w:val="16"/>
          <w:szCs w:val="16"/>
          <w:lang w:val="en-GB"/>
        </w:rPr>
        <w:tab/>
        <w:t>Under "business environment for enterprises, including the competitiveness of enterprises and sectors"</w:t>
      </w:r>
    </w:p>
  </w:footnote>
  <w:footnote w:id="19">
    <w:p w:rsidR="00937FFE" w:rsidRPr="001711D7" w:rsidRDefault="00937FFE" w:rsidP="000431E0">
      <w:pPr>
        <w:pStyle w:val="FootnoteText"/>
        <w:tabs>
          <w:tab w:val="left" w:pos="284"/>
        </w:tabs>
        <w:ind w:left="284" w:hanging="284"/>
        <w:rPr>
          <w:sz w:val="16"/>
          <w:szCs w:val="16"/>
          <w:lang w:val="en-GB"/>
        </w:rPr>
      </w:pPr>
      <w:r w:rsidRPr="001711D7">
        <w:rPr>
          <w:rStyle w:val="FootnoteReference"/>
          <w:sz w:val="16"/>
          <w:szCs w:val="16"/>
        </w:rPr>
        <w:footnoteRef/>
      </w:r>
      <w:r w:rsidRPr="001711D7">
        <w:rPr>
          <w:sz w:val="16"/>
          <w:szCs w:val="16"/>
          <w:lang w:val="en-US"/>
        </w:rPr>
        <w:t xml:space="preserve"> </w:t>
      </w:r>
      <w:r w:rsidRPr="001711D7">
        <w:rPr>
          <w:sz w:val="16"/>
          <w:szCs w:val="16"/>
          <w:lang w:val="en-US"/>
        </w:rPr>
        <w:tab/>
      </w:r>
      <w:r w:rsidRPr="001711D7">
        <w:rPr>
          <w:sz w:val="16"/>
          <w:szCs w:val="16"/>
          <w:lang w:val="en-GB"/>
        </w:rPr>
        <w:t>COM (2016) 381 of 10 June 2016</w:t>
      </w:r>
      <w:r w:rsidRPr="001711D7">
        <w:rPr>
          <w:bCs/>
          <w:sz w:val="16"/>
          <w:szCs w:val="16"/>
          <w:lang w:val="en-GB"/>
        </w:rPr>
        <w:t xml:space="preserve">. See: </w:t>
      </w:r>
      <w:hyperlink r:id="rId2" w:history="1">
        <w:r w:rsidRPr="001711D7">
          <w:rPr>
            <w:rStyle w:val="Hyperlink"/>
            <w:bCs/>
            <w:sz w:val="16"/>
            <w:szCs w:val="16"/>
            <w:lang w:val="en-GB"/>
          </w:rPr>
          <w:t>http://europa.eu/rapid/press-release_IP-16-2039_en.htm</w:t>
        </w:r>
      </w:hyperlink>
      <w:r w:rsidRPr="001711D7">
        <w:rPr>
          <w:bCs/>
          <w:sz w:val="16"/>
          <w:szCs w:val="16"/>
          <w:lang w:val="en-GB"/>
        </w:rPr>
        <w:t xml:space="preserve"> </w:t>
      </w:r>
    </w:p>
  </w:footnote>
  <w:footnote w:id="20">
    <w:p w:rsidR="00937FFE" w:rsidRPr="001711D7" w:rsidRDefault="00937FFE" w:rsidP="00CC1B29">
      <w:pPr>
        <w:pStyle w:val="FootnoteText"/>
        <w:ind w:left="284" w:hanging="284"/>
        <w:rPr>
          <w:sz w:val="16"/>
          <w:szCs w:val="16"/>
          <w:lang w:val="en-GB"/>
        </w:rPr>
      </w:pPr>
      <w:r w:rsidRPr="001711D7">
        <w:rPr>
          <w:rStyle w:val="FootnoteReference"/>
          <w:sz w:val="16"/>
          <w:szCs w:val="16"/>
          <w:lang w:val="en-GB"/>
        </w:rPr>
        <w:footnoteRef/>
      </w:r>
      <w:r w:rsidRPr="001711D7">
        <w:rPr>
          <w:sz w:val="16"/>
          <w:szCs w:val="16"/>
          <w:lang w:val="en-GB"/>
        </w:rPr>
        <w:t xml:space="preserve"> </w:t>
      </w:r>
      <w:r w:rsidRPr="001711D7">
        <w:rPr>
          <w:sz w:val="16"/>
          <w:szCs w:val="16"/>
          <w:lang w:val="en-GB"/>
        </w:rPr>
        <w:tab/>
        <w:t xml:space="preserve">It will be also piloted in the field of maritime technologies (DG MARE). </w:t>
      </w:r>
      <w:r w:rsidRPr="001711D7">
        <w:rPr>
          <w:bCs/>
          <w:sz w:val="16"/>
          <w:szCs w:val="16"/>
          <w:lang w:val="en-GB"/>
        </w:rPr>
        <w:t>Construction, steel, health, green technologies and renewable energies will be assessed in a second wave of implementation starting in 2017.</w:t>
      </w:r>
    </w:p>
  </w:footnote>
  <w:footnote w:id="21">
    <w:p w:rsidR="00937FFE" w:rsidRPr="001711D7" w:rsidRDefault="00937FFE" w:rsidP="00CC1B29">
      <w:pPr>
        <w:pStyle w:val="FootnoteText"/>
        <w:ind w:left="284" w:hanging="284"/>
        <w:rPr>
          <w:sz w:val="16"/>
          <w:szCs w:val="16"/>
          <w:lang w:val="en-GB"/>
        </w:rPr>
      </w:pPr>
      <w:r w:rsidRPr="001711D7">
        <w:rPr>
          <w:rStyle w:val="FootnoteReference"/>
          <w:sz w:val="16"/>
          <w:szCs w:val="16"/>
        </w:rPr>
        <w:footnoteRef/>
      </w:r>
      <w:r w:rsidRPr="001711D7">
        <w:rPr>
          <w:sz w:val="16"/>
          <w:szCs w:val="16"/>
          <w:lang w:val="en-GB"/>
        </w:rPr>
        <w:t xml:space="preserve"> </w:t>
      </w:r>
      <w:r w:rsidRPr="001711D7">
        <w:rPr>
          <w:sz w:val="16"/>
          <w:szCs w:val="16"/>
          <w:lang w:val="en-GB"/>
        </w:rPr>
        <w:tab/>
      </w:r>
      <w:r w:rsidRPr="001711D7">
        <w:rPr>
          <w:bCs/>
          <w:sz w:val="16"/>
          <w:szCs w:val="16"/>
          <w:lang w:val="en-GB"/>
        </w:rPr>
        <w:t>In liaison with the EU Skills Panorama</w:t>
      </w:r>
      <w:r w:rsidRPr="001711D7">
        <w:rPr>
          <w:sz w:val="16"/>
          <w:szCs w:val="16"/>
          <w:lang w:val="en-GB"/>
        </w:rPr>
        <w:t xml:space="preserve"> (CEDEFOP): http://skillspanorama.cedefop.europa.eu/en</w:t>
      </w:r>
    </w:p>
  </w:footnote>
  <w:footnote w:id="22">
    <w:p w:rsidR="00937FFE" w:rsidRPr="00043625" w:rsidRDefault="00937FFE" w:rsidP="007651EE">
      <w:pPr>
        <w:pStyle w:val="FootnoteText"/>
        <w:ind w:left="284" w:hanging="284"/>
        <w:rPr>
          <w:lang w:val="en-GB"/>
        </w:rPr>
      </w:pPr>
      <w:r w:rsidRPr="001711D7">
        <w:rPr>
          <w:rStyle w:val="FootnoteReference"/>
          <w:sz w:val="16"/>
          <w:szCs w:val="16"/>
        </w:rPr>
        <w:footnoteRef/>
      </w:r>
      <w:r w:rsidRPr="001711D7">
        <w:rPr>
          <w:sz w:val="16"/>
          <w:szCs w:val="16"/>
          <w:lang w:val="en-GB"/>
        </w:rPr>
        <w:t xml:space="preserve"> </w:t>
      </w:r>
      <w:r w:rsidRPr="001711D7">
        <w:rPr>
          <w:sz w:val="16"/>
          <w:szCs w:val="16"/>
          <w:lang w:val="en-GB"/>
        </w:rPr>
        <w:tab/>
        <w:t>European Skills, Competences, Occupations and Qualifications: https://ec.europa.eu/esco/portal/home</w:t>
      </w:r>
    </w:p>
  </w:footnote>
  <w:footnote w:id="23">
    <w:p w:rsidR="00937FFE" w:rsidRPr="00043625" w:rsidRDefault="00937FFE" w:rsidP="00CC1B29">
      <w:pPr>
        <w:pStyle w:val="FootnoteText"/>
        <w:ind w:left="142" w:hanging="142"/>
        <w:rPr>
          <w:lang w:val="en-GB"/>
        </w:rPr>
      </w:pPr>
      <w:r>
        <w:rPr>
          <w:rStyle w:val="FootnoteReference"/>
        </w:rPr>
        <w:footnoteRef/>
      </w:r>
      <w:r w:rsidRPr="00043625">
        <w:rPr>
          <w:lang w:val="en-GB"/>
        </w:rPr>
        <w:t xml:space="preserve"> </w:t>
      </w:r>
      <w:r>
        <w:rPr>
          <w:lang w:val="en-GB"/>
        </w:rPr>
        <w:tab/>
      </w:r>
      <w:hyperlink r:id="rId3" w:history="1">
        <w:r w:rsidRPr="00043625">
          <w:rPr>
            <w:rStyle w:val="Hyperlink"/>
            <w:lang w:val="en-GB"/>
          </w:rPr>
          <w:t>http://europeanskillscouncil.t-c-l.eu</w:t>
        </w:r>
      </w:hyperlink>
      <w:r>
        <w:rPr>
          <w:lang w:val="en-GB"/>
        </w:rPr>
        <w:t xml:space="preserve"> </w:t>
      </w:r>
    </w:p>
  </w:footnote>
  <w:footnote w:id="24">
    <w:p w:rsidR="00937FFE" w:rsidRPr="00204F44" w:rsidRDefault="00937FFE" w:rsidP="00CC1B29">
      <w:pPr>
        <w:pStyle w:val="FootnoteText"/>
        <w:ind w:left="284" w:hanging="284"/>
        <w:rPr>
          <w:lang w:val="en-GB"/>
        </w:rPr>
      </w:pPr>
      <w:r>
        <w:rPr>
          <w:rStyle w:val="FootnoteReference"/>
        </w:rPr>
        <w:footnoteRef/>
      </w:r>
      <w:r w:rsidRPr="00204F44">
        <w:rPr>
          <w:lang w:val="en-GB"/>
        </w:rPr>
        <w:t xml:space="preserve"> </w:t>
      </w:r>
      <w:r w:rsidRPr="00204F44">
        <w:rPr>
          <w:lang w:val="en-GB"/>
        </w:rPr>
        <w:tab/>
      </w:r>
      <w:hyperlink r:id="rId4" w:history="1">
        <w:r w:rsidRPr="001E4220">
          <w:rPr>
            <w:rStyle w:val="Hyperlink"/>
            <w:lang w:val="en-GB"/>
          </w:rPr>
          <w:t>http://ec.europa.eu/commission/sites/cwt/files/commissioner_mission_letters/bienkowska_en.pdf</w:t>
        </w:r>
      </w:hyperlink>
      <w:r>
        <w:rPr>
          <w:lang w:val="en-GB"/>
        </w:rPr>
        <w:t xml:space="preserve"> </w:t>
      </w:r>
    </w:p>
  </w:footnote>
  <w:footnote w:id="25">
    <w:p w:rsidR="00937FFE" w:rsidRPr="00204F44" w:rsidRDefault="00937FFE" w:rsidP="00CC1B29">
      <w:pPr>
        <w:pStyle w:val="FootnoteText"/>
        <w:ind w:left="284" w:hanging="284"/>
        <w:jc w:val="both"/>
        <w:rPr>
          <w:lang w:val="en-GB"/>
        </w:rPr>
      </w:pPr>
      <w:r>
        <w:rPr>
          <w:rStyle w:val="FootnoteReference"/>
        </w:rPr>
        <w:footnoteRef/>
      </w:r>
      <w:r w:rsidRPr="00204F44">
        <w:rPr>
          <w:lang w:val="en-GB"/>
        </w:rPr>
        <w:t xml:space="preserve"> </w:t>
      </w:r>
      <w:r w:rsidRPr="00204F44">
        <w:rPr>
          <w:lang w:val="en-GB"/>
        </w:rPr>
        <w:tab/>
      </w:r>
      <w:r w:rsidRPr="003734EB">
        <w:rPr>
          <w:lang w:val="en-GB"/>
        </w:rPr>
        <w:t>The EU will invest about 12 billion euros on space flagship programmes (Galileo and Copernicus) and Horizon 2020 space research during 2014-2020.</w:t>
      </w:r>
    </w:p>
  </w:footnote>
  <w:footnote w:id="26">
    <w:p w:rsidR="00937FFE" w:rsidRPr="007651EE" w:rsidRDefault="00937FFE" w:rsidP="00CC1B29">
      <w:pPr>
        <w:pStyle w:val="FootnoteText"/>
        <w:ind w:left="284" w:hanging="284"/>
        <w:jc w:val="both"/>
        <w:rPr>
          <w:lang w:val="en-GB"/>
        </w:rPr>
      </w:pPr>
      <w:r>
        <w:rPr>
          <w:rStyle w:val="FootnoteReference"/>
        </w:rPr>
        <w:footnoteRef/>
      </w:r>
      <w:r w:rsidRPr="00204F44">
        <w:rPr>
          <w:lang w:val="en-GB"/>
        </w:rPr>
        <w:t xml:space="preserve"> </w:t>
      </w:r>
      <w:r w:rsidRPr="00204F44">
        <w:rPr>
          <w:lang w:val="en-GB"/>
        </w:rPr>
        <w:tab/>
      </w:r>
      <w:r>
        <w:rPr>
          <w:lang w:val="en-GB"/>
        </w:rPr>
        <w:t>S</w:t>
      </w:r>
      <w:r w:rsidRPr="00450D10">
        <w:rPr>
          <w:lang w:val="en-GB"/>
        </w:rPr>
        <w:t xml:space="preserve">pace application is growing at a 12% rate per annum with significant job creation </w:t>
      </w:r>
      <w:r>
        <w:rPr>
          <w:lang w:val="en-GB"/>
        </w:rPr>
        <w:t xml:space="preserve">potential </w:t>
      </w:r>
      <w:r w:rsidRPr="00450D10">
        <w:rPr>
          <w:lang w:val="en-GB"/>
        </w:rPr>
        <w:t>requir</w:t>
      </w:r>
      <w:r>
        <w:rPr>
          <w:lang w:val="en-GB"/>
        </w:rPr>
        <w:t>ing</w:t>
      </w:r>
      <w:r w:rsidRPr="00450D10">
        <w:rPr>
          <w:lang w:val="en-GB"/>
        </w:rPr>
        <w:t xml:space="preserve"> an increase in the supply of skills. Interdisciplinary and cross-sectors skills </w:t>
      </w:r>
      <w:r>
        <w:rPr>
          <w:lang w:val="en-GB"/>
        </w:rPr>
        <w:t>also become</w:t>
      </w:r>
      <w:r w:rsidRPr="00450D10">
        <w:rPr>
          <w:lang w:val="en-GB"/>
        </w:rPr>
        <w:t xml:space="preserve"> increasingly important.</w:t>
      </w:r>
    </w:p>
  </w:footnote>
  <w:footnote w:id="27">
    <w:p w:rsidR="00937FFE" w:rsidRPr="007651EE" w:rsidRDefault="00937FFE" w:rsidP="00CC1B29">
      <w:pPr>
        <w:pStyle w:val="FootnoteText"/>
        <w:ind w:left="284" w:hanging="284"/>
        <w:rPr>
          <w:lang w:val="en-GB"/>
        </w:rPr>
      </w:pPr>
      <w:r>
        <w:rPr>
          <w:rStyle w:val="FootnoteReference"/>
        </w:rPr>
        <w:footnoteRef/>
      </w:r>
      <w:r w:rsidRPr="007651EE">
        <w:rPr>
          <w:lang w:val="en-GB"/>
        </w:rPr>
        <w:t xml:space="preserve"> </w:t>
      </w:r>
      <w:r w:rsidRPr="007651EE">
        <w:rPr>
          <w:lang w:val="en-GB"/>
        </w:rPr>
        <w:tab/>
      </w:r>
      <w:hyperlink r:id="rId5" w:history="1">
        <w:r w:rsidRPr="007651EE">
          <w:rPr>
            <w:rStyle w:val="Hyperlink"/>
            <w:lang w:val="en-GB"/>
          </w:rPr>
          <w:t>http://www.european-space-solutions.eu/</w:t>
        </w:r>
      </w:hyperlink>
      <w:r w:rsidRPr="007651EE">
        <w:rPr>
          <w:lang w:val="en-GB"/>
        </w:rPr>
        <w:t xml:space="preserve"> </w:t>
      </w:r>
    </w:p>
  </w:footnote>
  <w:footnote w:id="28">
    <w:p w:rsidR="00937FFE" w:rsidRDefault="00937FFE" w:rsidP="00A27264">
      <w:pPr>
        <w:pStyle w:val="FootnoteText"/>
        <w:rPr>
          <w:lang w:val="en-US"/>
        </w:rPr>
      </w:pPr>
      <w:r>
        <w:rPr>
          <w:rStyle w:val="FootnoteReference"/>
        </w:rPr>
        <w:footnoteRef/>
      </w:r>
      <w:r>
        <w:rPr>
          <w:lang w:val="en-US"/>
        </w:rPr>
        <w:tab/>
      </w:r>
      <w:r>
        <w:rPr>
          <w:szCs w:val="24"/>
          <w:lang w:val="en-US"/>
        </w:rPr>
        <w:t xml:space="preserve">COM(2012)433 of 31.7.2012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538"/>
    <w:multiLevelType w:val="hybridMultilevel"/>
    <w:tmpl w:val="B128BA4E"/>
    <w:lvl w:ilvl="0" w:tplc="08090017">
      <w:start w:val="1"/>
      <w:numFmt w:val="lowerLetter"/>
      <w:lvlText w:val="%1)"/>
      <w:lvlJc w:val="left"/>
      <w:pPr>
        <w:ind w:left="1570" w:hanging="360"/>
      </w:pPr>
      <w:rPr>
        <w:rFonts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1">
    <w:nsid w:val="00FA13B5"/>
    <w:multiLevelType w:val="hybridMultilevel"/>
    <w:tmpl w:val="F3EE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F34CB"/>
    <w:multiLevelType w:val="hybridMultilevel"/>
    <w:tmpl w:val="213EA446"/>
    <w:lvl w:ilvl="0" w:tplc="089A3AA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036E38FE"/>
    <w:multiLevelType w:val="hybridMultilevel"/>
    <w:tmpl w:val="93165B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3B75F9"/>
    <w:multiLevelType w:val="hybridMultilevel"/>
    <w:tmpl w:val="524EDF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4A727CD"/>
    <w:multiLevelType w:val="hybridMultilevel"/>
    <w:tmpl w:val="1BD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0D2DFE"/>
    <w:multiLevelType w:val="hybridMultilevel"/>
    <w:tmpl w:val="56BC0044"/>
    <w:lvl w:ilvl="0" w:tplc="9DA0A86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6276CA"/>
    <w:multiLevelType w:val="hybridMultilevel"/>
    <w:tmpl w:val="EC04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43765"/>
    <w:multiLevelType w:val="hybridMultilevel"/>
    <w:tmpl w:val="BE5C642E"/>
    <w:lvl w:ilvl="0" w:tplc="58B82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A5E29"/>
    <w:multiLevelType w:val="hybridMultilevel"/>
    <w:tmpl w:val="0958CD7E"/>
    <w:lvl w:ilvl="0" w:tplc="6A16509C">
      <w:start w:val="5"/>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102917EC"/>
    <w:multiLevelType w:val="hybridMultilevel"/>
    <w:tmpl w:val="E68655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02B7F4A"/>
    <w:multiLevelType w:val="hybridMultilevel"/>
    <w:tmpl w:val="02F82788"/>
    <w:lvl w:ilvl="0" w:tplc="F5ECEF8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B1A84"/>
    <w:multiLevelType w:val="hybridMultilevel"/>
    <w:tmpl w:val="F8DA76D2"/>
    <w:lvl w:ilvl="0" w:tplc="A1DE6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FE7195"/>
    <w:multiLevelType w:val="hybridMultilevel"/>
    <w:tmpl w:val="77D49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3211AF"/>
    <w:multiLevelType w:val="hybridMultilevel"/>
    <w:tmpl w:val="D396CC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9796999"/>
    <w:multiLevelType w:val="multilevel"/>
    <w:tmpl w:val="E4E00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B55521E"/>
    <w:multiLevelType w:val="hybridMultilevel"/>
    <w:tmpl w:val="45923FA8"/>
    <w:lvl w:ilvl="0" w:tplc="4260E2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884676"/>
    <w:multiLevelType w:val="hybridMultilevel"/>
    <w:tmpl w:val="C96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5C7E49"/>
    <w:multiLevelType w:val="hybridMultilevel"/>
    <w:tmpl w:val="F888FCD6"/>
    <w:lvl w:ilvl="0" w:tplc="A1DE6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BB1074"/>
    <w:multiLevelType w:val="hybridMultilevel"/>
    <w:tmpl w:val="AD32D15E"/>
    <w:lvl w:ilvl="0" w:tplc="A65EE6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9B474B"/>
    <w:multiLevelType w:val="hybridMultilevel"/>
    <w:tmpl w:val="7DE2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A77F53"/>
    <w:multiLevelType w:val="hybridMultilevel"/>
    <w:tmpl w:val="D74635B2"/>
    <w:lvl w:ilvl="0" w:tplc="A1DE6B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0616EA8"/>
    <w:multiLevelType w:val="hybridMultilevel"/>
    <w:tmpl w:val="CB4CD0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165195"/>
    <w:multiLevelType w:val="hybridMultilevel"/>
    <w:tmpl w:val="2B8E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5C1B0F"/>
    <w:multiLevelType w:val="hybridMultilevel"/>
    <w:tmpl w:val="8E42D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FA3D56"/>
    <w:multiLevelType w:val="hybridMultilevel"/>
    <w:tmpl w:val="7D34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DA70B5E"/>
    <w:multiLevelType w:val="hybridMultilevel"/>
    <w:tmpl w:val="7370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176B82"/>
    <w:multiLevelType w:val="hybridMultilevel"/>
    <w:tmpl w:val="66A67A6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nsid w:val="32575DBE"/>
    <w:multiLevelType w:val="hybridMultilevel"/>
    <w:tmpl w:val="21BEC80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9">
    <w:nsid w:val="35500209"/>
    <w:multiLevelType w:val="hybridMultilevel"/>
    <w:tmpl w:val="925C56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AD4C5A"/>
    <w:multiLevelType w:val="hybridMultilevel"/>
    <w:tmpl w:val="BCA82222"/>
    <w:lvl w:ilvl="0" w:tplc="8EAE1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71D04C2"/>
    <w:multiLevelType w:val="hybridMultilevel"/>
    <w:tmpl w:val="475AD5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3AD77DBE"/>
    <w:multiLevelType w:val="hybridMultilevel"/>
    <w:tmpl w:val="83666B5E"/>
    <w:lvl w:ilvl="0" w:tplc="A1DE6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C5829AC"/>
    <w:multiLevelType w:val="hybridMultilevel"/>
    <w:tmpl w:val="CE4CDA90"/>
    <w:lvl w:ilvl="0" w:tplc="089A3AA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DE1DB5"/>
    <w:multiLevelType w:val="hybridMultilevel"/>
    <w:tmpl w:val="95568394"/>
    <w:lvl w:ilvl="0" w:tplc="2C54F7A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434B69C7"/>
    <w:multiLevelType w:val="hybridMultilevel"/>
    <w:tmpl w:val="70F2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3F43A6D"/>
    <w:multiLevelType w:val="hybridMultilevel"/>
    <w:tmpl w:val="3A50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FC7DCB"/>
    <w:multiLevelType w:val="hybridMultilevel"/>
    <w:tmpl w:val="2B04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6F08E1"/>
    <w:multiLevelType w:val="hybridMultilevel"/>
    <w:tmpl w:val="11DA2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9153FD7"/>
    <w:multiLevelType w:val="hybridMultilevel"/>
    <w:tmpl w:val="CDEC930E"/>
    <w:lvl w:ilvl="0" w:tplc="6A16509C">
      <w:start w:val="5"/>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nsid w:val="5CED392C"/>
    <w:multiLevelType w:val="hybridMultilevel"/>
    <w:tmpl w:val="27CA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A63250"/>
    <w:multiLevelType w:val="hybridMultilevel"/>
    <w:tmpl w:val="E3BC4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3574CBE"/>
    <w:multiLevelType w:val="hybridMultilevel"/>
    <w:tmpl w:val="7DF6E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64E91C0D"/>
    <w:multiLevelType w:val="hybridMultilevel"/>
    <w:tmpl w:val="C196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53C7B0A"/>
    <w:multiLevelType w:val="hybridMultilevel"/>
    <w:tmpl w:val="1348F642"/>
    <w:lvl w:ilvl="0" w:tplc="089A3AAE">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nsid w:val="68F429A8"/>
    <w:multiLevelType w:val="hybridMultilevel"/>
    <w:tmpl w:val="BBCCFD7E"/>
    <w:lvl w:ilvl="0" w:tplc="4260E2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4D6A72"/>
    <w:multiLevelType w:val="hybridMultilevel"/>
    <w:tmpl w:val="491E6CBE"/>
    <w:lvl w:ilvl="0" w:tplc="08090001">
      <w:start w:val="1"/>
      <w:numFmt w:val="bullet"/>
      <w:lvlText w:val=""/>
      <w:lvlJc w:val="left"/>
      <w:pPr>
        <w:ind w:left="720" w:hanging="360"/>
      </w:pPr>
      <w:rPr>
        <w:rFonts w:ascii="Symbol" w:hAnsi="Symbol" w:hint="default"/>
      </w:rPr>
    </w:lvl>
    <w:lvl w:ilvl="1" w:tplc="3F4CB69C">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AA622F9"/>
    <w:multiLevelType w:val="hybridMultilevel"/>
    <w:tmpl w:val="E528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AD0C84"/>
    <w:multiLevelType w:val="hybridMultilevel"/>
    <w:tmpl w:val="A1DE3FA2"/>
    <w:lvl w:ilvl="0" w:tplc="A9B64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E824807"/>
    <w:multiLevelType w:val="hybridMultilevel"/>
    <w:tmpl w:val="BA40B248"/>
    <w:lvl w:ilvl="0" w:tplc="81C4C9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B17433"/>
    <w:multiLevelType w:val="hybridMultilevel"/>
    <w:tmpl w:val="1DE0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3B71245"/>
    <w:multiLevelType w:val="hybridMultilevel"/>
    <w:tmpl w:val="1C02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3DD3707"/>
    <w:multiLevelType w:val="hybridMultilevel"/>
    <w:tmpl w:val="9DAC45A0"/>
    <w:lvl w:ilvl="0" w:tplc="4260E2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940BEF"/>
    <w:multiLevelType w:val="hybridMultilevel"/>
    <w:tmpl w:val="8728B236"/>
    <w:lvl w:ilvl="0" w:tplc="68CCEEF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EB7667"/>
    <w:multiLevelType w:val="hybridMultilevel"/>
    <w:tmpl w:val="28D25AAC"/>
    <w:lvl w:ilvl="0" w:tplc="4260E2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B51062"/>
    <w:multiLevelType w:val="hybridMultilevel"/>
    <w:tmpl w:val="1A12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D40EB9"/>
    <w:multiLevelType w:val="hybridMultilevel"/>
    <w:tmpl w:val="F670CE5A"/>
    <w:lvl w:ilvl="0" w:tplc="50AEB9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EA3750D"/>
    <w:multiLevelType w:val="hybridMultilevel"/>
    <w:tmpl w:val="89E4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3"/>
  </w:num>
  <w:num w:numId="4">
    <w:abstractNumId w:val="43"/>
  </w:num>
  <w:num w:numId="5">
    <w:abstractNumId w:val="1"/>
  </w:num>
  <w:num w:numId="6">
    <w:abstractNumId w:val="46"/>
  </w:num>
  <w:num w:numId="7">
    <w:abstractNumId w:val="33"/>
  </w:num>
  <w:num w:numId="8">
    <w:abstractNumId w:val="12"/>
  </w:num>
  <w:num w:numId="9">
    <w:abstractNumId w:val="21"/>
  </w:num>
  <w:num w:numId="10">
    <w:abstractNumId w:val="32"/>
  </w:num>
  <w:num w:numId="11">
    <w:abstractNumId w:val="18"/>
  </w:num>
  <w:num w:numId="12">
    <w:abstractNumId w:val="9"/>
  </w:num>
  <w:num w:numId="13">
    <w:abstractNumId w:val="44"/>
  </w:num>
  <w:num w:numId="14">
    <w:abstractNumId w:val="2"/>
  </w:num>
  <w:num w:numId="15">
    <w:abstractNumId w:val="39"/>
  </w:num>
  <w:num w:numId="16">
    <w:abstractNumId w:val="28"/>
  </w:num>
  <w:num w:numId="17">
    <w:abstractNumId w:val="53"/>
  </w:num>
  <w:num w:numId="18">
    <w:abstractNumId w:val="15"/>
  </w:num>
  <w:num w:numId="19">
    <w:abstractNumId w:val="17"/>
  </w:num>
  <w:num w:numId="20">
    <w:abstractNumId w:val="49"/>
  </w:num>
  <w:num w:numId="21">
    <w:abstractNumId w:val="31"/>
  </w:num>
  <w:num w:numId="22">
    <w:abstractNumId w:val="55"/>
  </w:num>
  <w:num w:numId="23">
    <w:abstractNumId w:val="22"/>
  </w:num>
  <w:num w:numId="24">
    <w:abstractNumId w:val="41"/>
  </w:num>
  <w:num w:numId="25">
    <w:abstractNumId w:val="38"/>
  </w:num>
  <w:num w:numId="26">
    <w:abstractNumId w:val="25"/>
  </w:num>
  <w:num w:numId="27">
    <w:abstractNumId w:val="37"/>
  </w:num>
  <w:num w:numId="28">
    <w:abstractNumId w:val="5"/>
  </w:num>
  <w:num w:numId="29">
    <w:abstractNumId w:val="10"/>
  </w:num>
  <w:num w:numId="30">
    <w:abstractNumId w:val="34"/>
  </w:num>
  <w:num w:numId="31">
    <w:abstractNumId w:val="40"/>
  </w:num>
  <w:num w:numId="32">
    <w:abstractNumId w:val="47"/>
  </w:num>
  <w:num w:numId="33">
    <w:abstractNumId w:val="8"/>
  </w:num>
  <w:num w:numId="34">
    <w:abstractNumId w:val="48"/>
  </w:num>
  <w:num w:numId="35">
    <w:abstractNumId w:val="50"/>
  </w:num>
  <w:num w:numId="36">
    <w:abstractNumId w:val="26"/>
  </w:num>
  <w:num w:numId="37">
    <w:abstractNumId w:val="54"/>
  </w:num>
  <w:num w:numId="38">
    <w:abstractNumId w:val="52"/>
  </w:num>
  <w:num w:numId="39">
    <w:abstractNumId w:val="45"/>
  </w:num>
  <w:num w:numId="40">
    <w:abstractNumId w:val="16"/>
  </w:num>
  <w:num w:numId="41">
    <w:abstractNumId w:val="51"/>
  </w:num>
  <w:num w:numId="42">
    <w:abstractNumId w:val="36"/>
  </w:num>
  <w:num w:numId="43">
    <w:abstractNumId w:val="29"/>
  </w:num>
  <w:num w:numId="44">
    <w:abstractNumId w:val="19"/>
  </w:num>
  <w:num w:numId="45">
    <w:abstractNumId w:val="56"/>
  </w:num>
  <w:num w:numId="46">
    <w:abstractNumId w:val="14"/>
  </w:num>
  <w:num w:numId="47">
    <w:abstractNumId w:val="11"/>
  </w:num>
  <w:num w:numId="48">
    <w:abstractNumId w:val="6"/>
  </w:num>
  <w:num w:numId="49">
    <w:abstractNumId w:val="7"/>
  </w:num>
  <w:num w:numId="50">
    <w:abstractNumId w:val="57"/>
  </w:num>
  <w:num w:numId="51">
    <w:abstractNumId w:val="27"/>
  </w:num>
  <w:num w:numId="52">
    <w:abstractNumId w:val="34"/>
  </w:num>
  <w:num w:numId="53">
    <w:abstractNumId w:val="24"/>
  </w:num>
  <w:num w:numId="54">
    <w:abstractNumId w:val="4"/>
  </w:num>
  <w:num w:numId="55">
    <w:abstractNumId w:val="42"/>
  </w:num>
  <w:num w:numId="56">
    <w:abstractNumId w:val="13"/>
  </w:num>
  <w:num w:numId="57">
    <w:abstractNumId w:val="35"/>
  </w:num>
  <w:num w:numId="58">
    <w:abstractNumId w:val="30"/>
  </w:num>
  <w:num w:numId="59">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Red"/>
    <w:docVar w:name="LW_ACCOMPAGNANT.CP" w:val="to the "/>
    <w:docVar w:name="LW_ANNEX_NBR_FIRST" w:val="1"/>
    <w:docVar w:name="LW_ANNEX_NBR_LAST" w:val="1"/>
    <w:docVar w:name="LW_CONFIDENCE" w:val=" "/>
    <w:docVar w:name="LW_CONST_RESTREINT_UE" w:val="RESTREINT UE/EU RESTRICTED"/>
    <w:docVar w:name="LW_CORRIGENDUM" w:val="&lt;UNUSED&gt;"/>
    <w:docVar w:name="LW_COVERPAGE_GUID" w:val="7D495174790E45619AF4DABDE5312477"/>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MARKING" w:val="&lt;UNUSED&gt;"/>
    <w:docVar w:name="LW_NOM.INST" w:val="EUROPEAN COMMISSION"/>
    <w:docVar w:name="LW_NOM.INST_JOINTDOC" w:val="&lt;EMPTY&gt;"/>
    <w:docVar w:name="LW_OBJETACTEPRINCIPAL.CP" w:val="on amending the Commission Implementing Decision C(2016) 7033 concerning the adoption of the work programme for 2017 and the financing decision for the implementation of the Programme for the Competitiveness of Enterprises and small and medium-sized enterprises"/>
    <w:docVar w:name="LW_PART_NBR" w:val="1"/>
    <w:docVar w:name="LW_PART_NBR_TOTAL" w:val="1"/>
    <w:docVar w:name="LW_REF.INST.NEW" w:val="&lt;EMPTY&gt;"/>
    <w:docVar w:name="LW_REF.INST.NEW_ADOPTED" w:val="draft"/>
    <w:docVar w:name="LW_REF.INST.NEW_TEXT" w:val="(2016) XXX"/>
    <w:docVar w:name="LW_REF.INTERNE" w:val="&lt;UNUSED&gt;"/>
    <w:docVar w:name="LW_SUPERTITRE" w:val="&lt;UNUSED&gt;"/>
    <w:docVar w:name="LW_TITRE.OBJ.CP" w:val="&lt;UNUSED&gt;"/>
    <w:docVar w:name="LW_TYPE.DOC.CP" w:val="ANNEX_x000b_"/>
    <w:docVar w:name="LW_TYPEACTEPRINCIPAL.CP" w:val="Commission Implementing Decision"/>
  </w:docVars>
  <w:rsids>
    <w:rsidRoot w:val="005A1965"/>
    <w:rsid w:val="0000130E"/>
    <w:rsid w:val="00001F60"/>
    <w:rsid w:val="00002967"/>
    <w:rsid w:val="000045AB"/>
    <w:rsid w:val="00005E0C"/>
    <w:rsid w:val="0001519F"/>
    <w:rsid w:val="00016785"/>
    <w:rsid w:val="00023057"/>
    <w:rsid w:val="00030CC4"/>
    <w:rsid w:val="00031B67"/>
    <w:rsid w:val="00036AE9"/>
    <w:rsid w:val="000431E0"/>
    <w:rsid w:val="00045C87"/>
    <w:rsid w:val="000522C1"/>
    <w:rsid w:val="00057C7E"/>
    <w:rsid w:val="00065A09"/>
    <w:rsid w:val="000762EC"/>
    <w:rsid w:val="00095535"/>
    <w:rsid w:val="000A43B6"/>
    <w:rsid w:val="000A47E0"/>
    <w:rsid w:val="000B1D58"/>
    <w:rsid w:val="000C1EF2"/>
    <w:rsid w:val="000D0A15"/>
    <w:rsid w:val="000D167E"/>
    <w:rsid w:val="000D5094"/>
    <w:rsid w:val="000D6162"/>
    <w:rsid w:val="000E650C"/>
    <w:rsid w:val="000E7FB9"/>
    <w:rsid w:val="000F516B"/>
    <w:rsid w:val="00100A77"/>
    <w:rsid w:val="00103269"/>
    <w:rsid w:val="00112AB9"/>
    <w:rsid w:val="00112F47"/>
    <w:rsid w:val="00115820"/>
    <w:rsid w:val="00117828"/>
    <w:rsid w:val="00117EC8"/>
    <w:rsid w:val="00123D1A"/>
    <w:rsid w:val="001356C8"/>
    <w:rsid w:val="00146094"/>
    <w:rsid w:val="001475F9"/>
    <w:rsid w:val="00167092"/>
    <w:rsid w:val="00167138"/>
    <w:rsid w:val="001711D7"/>
    <w:rsid w:val="00174451"/>
    <w:rsid w:val="00183B2A"/>
    <w:rsid w:val="001A6A35"/>
    <w:rsid w:val="001B722F"/>
    <w:rsid w:val="001D05D5"/>
    <w:rsid w:val="001E07A6"/>
    <w:rsid w:val="00203131"/>
    <w:rsid w:val="0021047B"/>
    <w:rsid w:val="0022225A"/>
    <w:rsid w:val="00230D0F"/>
    <w:rsid w:val="00233115"/>
    <w:rsid w:val="002414A3"/>
    <w:rsid w:val="0024259D"/>
    <w:rsid w:val="0025594B"/>
    <w:rsid w:val="00255A31"/>
    <w:rsid w:val="00262A85"/>
    <w:rsid w:val="00276F11"/>
    <w:rsid w:val="0028361D"/>
    <w:rsid w:val="002877B9"/>
    <w:rsid w:val="002A4868"/>
    <w:rsid w:val="002B691E"/>
    <w:rsid w:val="002C2033"/>
    <w:rsid w:val="002E071B"/>
    <w:rsid w:val="002E322B"/>
    <w:rsid w:val="002E39D9"/>
    <w:rsid w:val="002E40AF"/>
    <w:rsid w:val="002F7B27"/>
    <w:rsid w:val="00301FFE"/>
    <w:rsid w:val="0031250F"/>
    <w:rsid w:val="00336991"/>
    <w:rsid w:val="00344E48"/>
    <w:rsid w:val="003540C4"/>
    <w:rsid w:val="00354396"/>
    <w:rsid w:val="00354A66"/>
    <w:rsid w:val="00361EEB"/>
    <w:rsid w:val="00364054"/>
    <w:rsid w:val="0036462E"/>
    <w:rsid w:val="00370C5F"/>
    <w:rsid w:val="003854E5"/>
    <w:rsid w:val="003C7528"/>
    <w:rsid w:val="003D2027"/>
    <w:rsid w:val="003E35A3"/>
    <w:rsid w:val="003F030C"/>
    <w:rsid w:val="003F056C"/>
    <w:rsid w:val="00403738"/>
    <w:rsid w:val="00407445"/>
    <w:rsid w:val="00411B94"/>
    <w:rsid w:val="004123A4"/>
    <w:rsid w:val="00416C2A"/>
    <w:rsid w:val="00416D14"/>
    <w:rsid w:val="00422830"/>
    <w:rsid w:val="00431A95"/>
    <w:rsid w:val="00431AAF"/>
    <w:rsid w:val="00450D1A"/>
    <w:rsid w:val="0047163C"/>
    <w:rsid w:val="00471675"/>
    <w:rsid w:val="004769F7"/>
    <w:rsid w:val="00486735"/>
    <w:rsid w:val="004A4106"/>
    <w:rsid w:val="004A6A27"/>
    <w:rsid w:val="004B5676"/>
    <w:rsid w:val="004C59E4"/>
    <w:rsid w:val="004E0094"/>
    <w:rsid w:val="004F71F1"/>
    <w:rsid w:val="00507716"/>
    <w:rsid w:val="005079C0"/>
    <w:rsid w:val="005164C4"/>
    <w:rsid w:val="005269BA"/>
    <w:rsid w:val="005335E8"/>
    <w:rsid w:val="0053458F"/>
    <w:rsid w:val="00534E98"/>
    <w:rsid w:val="00541970"/>
    <w:rsid w:val="005455BC"/>
    <w:rsid w:val="005500DE"/>
    <w:rsid w:val="00550B06"/>
    <w:rsid w:val="00586A74"/>
    <w:rsid w:val="00587058"/>
    <w:rsid w:val="005A1965"/>
    <w:rsid w:val="005A2D8E"/>
    <w:rsid w:val="005A782C"/>
    <w:rsid w:val="005B3862"/>
    <w:rsid w:val="005B7D08"/>
    <w:rsid w:val="005C4B47"/>
    <w:rsid w:val="005C4C48"/>
    <w:rsid w:val="005C4ED3"/>
    <w:rsid w:val="005C7C36"/>
    <w:rsid w:val="005D0530"/>
    <w:rsid w:val="005D5910"/>
    <w:rsid w:val="005D7795"/>
    <w:rsid w:val="005E0F58"/>
    <w:rsid w:val="005E1A42"/>
    <w:rsid w:val="005E22E7"/>
    <w:rsid w:val="005E2B6B"/>
    <w:rsid w:val="00602598"/>
    <w:rsid w:val="0060389E"/>
    <w:rsid w:val="0061682E"/>
    <w:rsid w:val="00627516"/>
    <w:rsid w:val="00634AD7"/>
    <w:rsid w:val="0063752B"/>
    <w:rsid w:val="00651A36"/>
    <w:rsid w:val="0065220A"/>
    <w:rsid w:val="00654FDD"/>
    <w:rsid w:val="00676222"/>
    <w:rsid w:val="00682F5D"/>
    <w:rsid w:val="0069354D"/>
    <w:rsid w:val="00696F90"/>
    <w:rsid w:val="006B0E26"/>
    <w:rsid w:val="006B4563"/>
    <w:rsid w:val="006B593A"/>
    <w:rsid w:val="006C784B"/>
    <w:rsid w:val="006D0F2D"/>
    <w:rsid w:val="006D4651"/>
    <w:rsid w:val="006D5D74"/>
    <w:rsid w:val="006E676E"/>
    <w:rsid w:val="00700B70"/>
    <w:rsid w:val="007222C6"/>
    <w:rsid w:val="00724C24"/>
    <w:rsid w:val="007257D2"/>
    <w:rsid w:val="007368AA"/>
    <w:rsid w:val="00741B05"/>
    <w:rsid w:val="00743B33"/>
    <w:rsid w:val="007651EE"/>
    <w:rsid w:val="00773F21"/>
    <w:rsid w:val="007868BB"/>
    <w:rsid w:val="0078748E"/>
    <w:rsid w:val="007923F8"/>
    <w:rsid w:val="007949BB"/>
    <w:rsid w:val="007A463E"/>
    <w:rsid w:val="007A702D"/>
    <w:rsid w:val="007A79A0"/>
    <w:rsid w:val="007A7DF0"/>
    <w:rsid w:val="007B229B"/>
    <w:rsid w:val="007B4108"/>
    <w:rsid w:val="007C1038"/>
    <w:rsid w:val="007C6243"/>
    <w:rsid w:val="007D4433"/>
    <w:rsid w:val="007E1186"/>
    <w:rsid w:val="007F10CC"/>
    <w:rsid w:val="007F1F06"/>
    <w:rsid w:val="007F7A4A"/>
    <w:rsid w:val="008049B2"/>
    <w:rsid w:val="00805060"/>
    <w:rsid w:val="00810031"/>
    <w:rsid w:val="00816EA9"/>
    <w:rsid w:val="00823257"/>
    <w:rsid w:val="00824F7D"/>
    <w:rsid w:val="00825DAF"/>
    <w:rsid w:val="00831C05"/>
    <w:rsid w:val="008452BE"/>
    <w:rsid w:val="00864E97"/>
    <w:rsid w:val="00866E67"/>
    <w:rsid w:val="008740DE"/>
    <w:rsid w:val="00875FE7"/>
    <w:rsid w:val="008A0FC7"/>
    <w:rsid w:val="008A1158"/>
    <w:rsid w:val="008B1711"/>
    <w:rsid w:val="008B1C4C"/>
    <w:rsid w:val="008B347D"/>
    <w:rsid w:val="008C4708"/>
    <w:rsid w:val="008C6448"/>
    <w:rsid w:val="008F07E1"/>
    <w:rsid w:val="008F3C0D"/>
    <w:rsid w:val="008F5D59"/>
    <w:rsid w:val="0090022E"/>
    <w:rsid w:val="009059C1"/>
    <w:rsid w:val="00906D5F"/>
    <w:rsid w:val="009241D5"/>
    <w:rsid w:val="00937FFE"/>
    <w:rsid w:val="00943D07"/>
    <w:rsid w:val="00951B46"/>
    <w:rsid w:val="00961AD0"/>
    <w:rsid w:val="00961D35"/>
    <w:rsid w:val="009706A0"/>
    <w:rsid w:val="009745CD"/>
    <w:rsid w:val="00975E17"/>
    <w:rsid w:val="00993B66"/>
    <w:rsid w:val="009A46B2"/>
    <w:rsid w:val="009C2152"/>
    <w:rsid w:val="009D1EA8"/>
    <w:rsid w:val="009E0C79"/>
    <w:rsid w:val="009E17AF"/>
    <w:rsid w:val="009E370F"/>
    <w:rsid w:val="009E54CB"/>
    <w:rsid w:val="009E67B2"/>
    <w:rsid w:val="00A00048"/>
    <w:rsid w:val="00A00B23"/>
    <w:rsid w:val="00A05CE1"/>
    <w:rsid w:val="00A13409"/>
    <w:rsid w:val="00A16088"/>
    <w:rsid w:val="00A22188"/>
    <w:rsid w:val="00A27264"/>
    <w:rsid w:val="00A276CE"/>
    <w:rsid w:val="00A312CE"/>
    <w:rsid w:val="00A40410"/>
    <w:rsid w:val="00A429DD"/>
    <w:rsid w:val="00A4380B"/>
    <w:rsid w:val="00A50746"/>
    <w:rsid w:val="00A560E7"/>
    <w:rsid w:val="00A574BF"/>
    <w:rsid w:val="00A62508"/>
    <w:rsid w:val="00A6673C"/>
    <w:rsid w:val="00A75861"/>
    <w:rsid w:val="00A81D2D"/>
    <w:rsid w:val="00A86D38"/>
    <w:rsid w:val="00A901F7"/>
    <w:rsid w:val="00A941B7"/>
    <w:rsid w:val="00AA20D6"/>
    <w:rsid w:val="00AA4A0E"/>
    <w:rsid w:val="00AA4DC2"/>
    <w:rsid w:val="00AA7895"/>
    <w:rsid w:val="00AB5FA2"/>
    <w:rsid w:val="00AB76C0"/>
    <w:rsid w:val="00AC5E4C"/>
    <w:rsid w:val="00AC6B5F"/>
    <w:rsid w:val="00AD4572"/>
    <w:rsid w:val="00AF7AFE"/>
    <w:rsid w:val="00B13089"/>
    <w:rsid w:val="00B225C4"/>
    <w:rsid w:val="00B3022C"/>
    <w:rsid w:val="00B44087"/>
    <w:rsid w:val="00B45EE9"/>
    <w:rsid w:val="00B4702A"/>
    <w:rsid w:val="00B5409B"/>
    <w:rsid w:val="00B54D5C"/>
    <w:rsid w:val="00B62632"/>
    <w:rsid w:val="00B63E64"/>
    <w:rsid w:val="00B64BA0"/>
    <w:rsid w:val="00B73172"/>
    <w:rsid w:val="00B7763C"/>
    <w:rsid w:val="00B85B0B"/>
    <w:rsid w:val="00BA2B17"/>
    <w:rsid w:val="00BA4E8A"/>
    <w:rsid w:val="00BA51C3"/>
    <w:rsid w:val="00BC09AA"/>
    <w:rsid w:val="00BC7ABE"/>
    <w:rsid w:val="00BC7CF9"/>
    <w:rsid w:val="00BE2FAA"/>
    <w:rsid w:val="00BE66A1"/>
    <w:rsid w:val="00BE7338"/>
    <w:rsid w:val="00C07D45"/>
    <w:rsid w:val="00C20450"/>
    <w:rsid w:val="00C23C37"/>
    <w:rsid w:val="00C25C46"/>
    <w:rsid w:val="00C408C4"/>
    <w:rsid w:val="00C411A3"/>
    <w:rsid w:val="00C463BE"/>
    <w:rsid w:val="00C46F2B"/>
    <w:rsid w:val="00C47EA6"/>
    <w:rsid w:val="00C56176"/>
    <w:rsid w:val="00C73E35"/>
    <w:rsid w:val="00C77907"/>
    <w:rsid w:val="00C8617C"/>
    <w:rsid w:val="00C933D5"/>
    <w:rsid w:val="00CA2EA8"/>
    <w:rsid w:val="00CA5F74"/>
    <w:rsid w:val="00CB0030"/>
    <w:rsid w:val="00CC05BD"/>
    <w:rsid w:val="00CC1B29"/>
    <w:rsid w:val="00CC59E7"/>
    <w:rsid w:val="00CC5C35"/>
    <w:rsid w:val="00CC6635"/>
    <w:rsid w:val="00CE1F49"/>
    <w:rsid w:val="00CE55B6"/>
    <w:rsid w:val="00CF32C8"/>
    <w:rsid w:val="00D04DD2"/>
    <w:rsid w:val="00D10881"/>
    <w:rsid w:val="00D15BBC"/>
    <w:rsid w:val="00D17F99"/>
    <w:rsid w:val="00D46885"/>
    <w:rsid w:val="00D46F28"/>
    <w:rsid w:val="00D53F02"/>
    <w:rsid w:val="00D57EDD"/>
    <w:rsid w:val="00D60BD3"/>
    <w:rsid w:val="00D61762"/>
    <w:rsid w:val="00D67AB0"/>
    <w:rsid w:val="00D73C31"/>
    <w:rsid w:val="00D73E76"/>
    <w:rsid w:val="00D77923"/>
    <w:rsid w:val="00DA5A5D"/>
    <w:rsid w:val="00DC1169"/>
    <w:rsid w:val="00DC3311"/>
    <w:rsid w:val="00DD4411"/>
    <w:rsid w:val="00DD7D25"/>
    <w:rsid w:val="00DE04BC"/>
    <w:rsid w:val="00DE0F1C"/>
    <w:rsid w:val="00DE7C16"/>
    <w:rsid w:val="00DF56A9"/>
    <w:rsid w:val="00E10496"/>
    <w:rsid w:val="00E12FA1"/>
    <w:rsid w:val="00E24DF2"/>
    <w:rsid w:val="00E31F47"/>
    <w:rsid w:val="00E46E8A"/>
    <w:rsid w:val="00E87F21"/>
    <w:rsid w:val="00E9141B"/>
    <w:rsid w:val="00E96378"/>
    <w:rsid w:val="00EA3F01"/>
    <w:rsid w:val="00EA755C"/>
    <w:rsid w:val="00EB18A5"/>
    <w:rsid w:val="00EB370F"/>
    <w:rsid w:val="00EB3DF4"/>
    <w:rsid w:val="00EB58D8"/>
    <w:rsid w:val="00EB717A"/>
    <w:rsid w:val="00EE1612"/>
    <w:rsid w:val="00F123F3"/>
    <w:rsid w:val="00F125F1"/>
    <w:rsid w:val="00F148D8"/>
    <w:rsid w:val="00F22B07"/>
    <w:rsid w:val="00F2305C"/>
    <w:rsid w:val="00F3051B"/>
    <w:rsid w:val="00F40DC1"/>
    <w:rsid w:val="00F40F7B"/>
    <w:rsid w:val="00F45BFD"/>
    <w:rsid w:val="00F54094"/>
    <w:rsid w:val="00F54377"/>
    <w:rsid w:val="00F63C71"/>
    <w:rsid w:val="00FA5087"/>
    <w:rsid w:val="00FB231F"/>
    <w:rsid w:val="00FB5787"/>
    <w:rsid w:val="00FC0A20"/>
    <w:rsid w:val="00FC2B2E"/>
    <w:rsid w:val="00FC62D4"/>
    <w:rsid w:val="00FD537A"/>
    <w:rsid w:val="00FE2F66"/>
    <w:rsid w:val="00FE5A3D"/>
    <w:rsid w:val="00FF082D"/>
    <w:rsid w:val="00FF2A0B"/>
    <w:rsid w:val="00FF47AF"/>
    <w:rsid w:val="00FF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45"/>
  </w:style>
  <w:style w:type="paragraph" w:styleId="Heading1">
    <w:name w:val="heading 1"/>
    <w:basedOn w:val="Normal"/>
    <w:next w:val="Normal"/>
    <w:link w:val="Heading1Char"/>
    <w:uiPriority w:val="9"/>
    <w:qFormat/>
    <w:rsid w:val="006B4563"/>
    <w:pPr>
      <w:keepNext/>
      <w:tabs>
        <w:tab w:val="left" w:pos="850"/>
      </w:tabs>
      <w:spacing w:before="120" w:after="120" w:line="240" w:lineRule="auto"/>
      <w:jc w:val="both"/>
      <w:outlineLvl w:val="0"/>
    </w:pPr>
    <w:rPr>
      <w:rFonts w:ascii="Times New Roman" w:eastAsia="Times New Roman" w:hAnsi="Times New Roman" w:cs="Times New Roman"/>
      <w:b/>
      <w:sz w:val="24"/>
      <w:szCs w:val="24"/>
      <w:lang w:eastAsia="fr-FR"/>
    </w:rPr>
  </w:style>
  <w:style w:type="paragraph" w:styleId="Heading2">
    <w:name w:val="heading 2"/>
    <w:basedOn w:val="Normal"/>
    <w:next w:val="Normal"/>
    <w:link w:val="Heading2Char"/>
    <w:uiPriority w:val="9"/>
    <w:unhideWhenUsed/>
    <w:qFormat/>
    <w:rsid w:val="007222C6"/>
    <w:pPr>
      <w:spacing w:before="100" w:beforeAutospacing="1" w:after="0" w:line="240" w:lineRule="auto"/>
      <w:jc w:val="both"/>
      <w:outlineLvl w:val="1"/>
    </w:pPr>
    <w:rPr>
      <w:rFonts w:ascii="Times New Roman" w:eastAsia="Times New Roman" w:hAnsi="Times New Roman" w:cs="Times New Roman"/>
      <w:b/>
      <w:bCs/>
      <w:caps/>
      <w:sz w:val="24"/>
      <w:szCs w:val="24"/>
      <w:lang w:eastAsia="fr-FR"/>
    </w:rPr>
  </w:style>
  <w:style w:type="paragraph" w:styleId="Heading4">
    <w:name w:val="heading 4"/>
    <w:basedOn w:val="Normal"/>
    <w:next w:val="Normal"/>
    <w:link w:val="Heading4Char"/>
    <w:uiPriority w:val="9"/>
    <w:semiHidden/>
    <w:unhideWhenUsed/>
    <w:qFormat/>
    <w:rsid w:val="00EA75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04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n,Schriftart: 9 pt,Schriftart: 10 pt,Schriftart: 8 pt,WB-Fußnotentext,o,Podrozdział,Schriftart: 8 p,Char, Char,Tekst przypisu,Footnote Text Char1,Footnote Text Char Char,Voetnoottekst Char,Voetnoottekst Char1,C,Fußnotentextf"/>
    <w:basedOn w:val="Normal"/>
    <w:link w:val="FootnoteTextChar"/>
    <w:uiPriority w:val="99"/>
    <w:qFormat/>
    <w:rsid w:val="005A1965"/>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 text Char,fn Char,Schriftart: 9 pt Char,Schriftart: 10 pt Char,Schriftart: 8 pt Char,WB-Fußnotentext Char,o Char,Podrozdział Char,Schriftart: 8 p Char,Char Char, Char Char,Tekst przypisu Char,Footnote Text Char1 Char,C Char"/>
    <w:basedOn w:val="DefaultParagraphFont"/>
    <w:link w:val="FootnoteText"/>
    <w:uiPriority w:val="99"/>
    <w:rsid w:val="005A1965"/>
    <w:rPr>
      <w:rFonts w:ascii="Times New Roman" w:eastAsia="Times New Roman" w:hAnsi="Times New Roman" w:cs="Times New Roman"/>
      <w:sz w:val="20"/>
      <w:szCs w:val="20"/>
      <w:lang w:val="fr-FR" w:eastAsia="fr-FR"/>
    </w:rPr>
  </w:style>
  <w:style w:type="character" w:styleId="FootnoteReference">
    <w:name w:val="footnote reference"/>
    <w:aliases w:val="Footnote symbol,Footnote reference number,Footnote,Times 10 Point,Exposant 3 Point,Ref,de nota al pie,note TESI,SUPERS,EN Footnote text,EN Footnote Reference,number,no...,Footnote Reference Number,E FNZ,-E Fußnotenzeichen,fr,FR,FR1"/>
    <w:link w:val="CharCharChar"/>
    <w:uiPriority w:val="99"/>
    <w:unhideWhenUsed/>
    <w:rsid w:val="005A1965"/>
    <w:rPr>
      <w:vertAlign w:val="superscript"/>
    </w:rPr>
  </w:style>
  <w:style w:type="paragraph" w:customStyle="1" w:styleId="CharCharChar">
    <w:name w:val="Char Char Char"/>
    <w:basedOn w:val="Normal"/>
    <w:link w:val="FootnoteReference"/>
    <w:uiPriority w:val="99"/>
    <w:rsid w:val="005A1965"/>
    <w:pPr>
      <w:spacing w:after="160" w:line="240" w:lineRule="exact"/>
    </w:pPr>
    <w:rPr>
      <w:vertAlign w:val="superscript"/>
    </w:rPr>
  </w:style>
  <w:style w:type="character" w:styleId="CommentReference">
    <w:name w:val="annotation reference"/>
    <w:basedOn w:val="DefaultParagraphFont"/>
    <w:uiPriority w:val="99"/>
    <w:unhideWhenUsed/>
    <w:rsid w:val="0028361D"/>
    <w:rPr>
      <w:sz w:val="16"/>
      <w:szCs w:val="16"/>
    </w:rPr>
  </w:style>
  <w:style w:type="paragraph" w:styleId="CommentText">
    <w:name w:val="annotation text"/>
    <w:basedOn w:val="Normal"/>
    <w:link w:val="CommentTextChar"/>
    <w:uiPriority w:val="99"/>
    <w:semiHidden/>
    <w:unhideWhenUsed/>
    <w:rsid w:val="0028361D"/>
    <w:pPr>
      <w:spacing w:line="240" w:lineRule="auto"/>
    </w:pPr>
    <w:rPr>
      <w:sz w:val="20"/>
      <w:szCs w:val="20"/>
    </w:rPr>
  </w:style>
  <w:style w:type="character" w:customStyle="1" w:styleId="CommentTextChar">
    <w:name w:val="Comment Text Char"/>
    <w:basedOn w:val="DefaultParagraphFont"/>
    <w:link w:val="CommentText"/>
    <w:uiPriority w:val="99"/>
    <w:semiHidden/>
    <w:rsid w:val="0028361D"/>
    <w:rPr>
      <w:sz w:val="20"/>
      <w:szCs w:val="20"/>
    </w:rPr>
  </w:style>
  <w:style w:type="paragraph" w:styleId="CommentSubject">
    <w:name w:val="annotation subject"/>
    <w:basedOn w:val="CommentText"/>
    <w:next w:val="CommentText"/>
    <w:link w:val="CommentSubjectChar"/>
    <w:uiPriority w:val="99"/>
    <w:semiHidden/>
    <w:unhideWhenUsed/>
    <w:rsid w:val="0028361D"/>
    <w:rPr>
      <w:b/>
      <w:bCs/>
    </w:rPr>
  </w:style>
  <w:style w:type="character" w:customStyle="1" w:styleId="CommentSubjectChar">
    <w:name w:val="Comment Subject Char"/>
    <w:basedOn w:val="CommentTextChar"/>
    <w:link w:val="CommentSubject"/>
    <w:uiPriority w:val="99"/>
    <w:semiHidden/>
    <w:rsid w:val="0028361D"/>
    <w:rPr>
      <w:b/>
      <w:bCs/>
      <w:sz w:val="20"/>
      <w:szCs w:val="20"/>
    </w:rPr>
  </w:style>
  <w:style w:type="paragraph" w:styleId="Revision">
    <w:name w:val="Revision"/>
    <w:hidden/>
    <w:uiPriority w:val="99"/>
    <w:semiHidden/>
    <w:rsid w:val="0028361D"/>
    <w:pPr>
      <w:spacing w:after="0" w:line="240" w:lineRule="auto"/>
    </w:pPr>
  </w:style>
  <w:style w:type="paragraph" w:styleId="BalloonText">
    <w:name w:val="Balloon Text"/>
    <w:basedOn w:val="Normal"/>
    <w:link w:val="BalloonTextChar"/>
    <w:uiPriority w:val="99"/>
    <w:semiHidden/>
    <w:unhideWhenUsed/>
    <w:rsid w:val="0028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61D"/>
    <w:rPr>
      <w:rFonts w:ascii="Tahoma" w:hAnsi="Tahoma" w:cs="Tahoma"/>
      <w:sz w:val="16"/>
      <w:szCs w:val="16"/>
    </w:rPr>
  </w:style>
  <w:style w:type="character" w:styleId="Strong">
    <w:name w:val="Strong"/>
    <w:uiPriority w:val="22"/>
    <w:qFormat/>
    <w:rsid w:val="00AB5FA2"/>
    <w:rPr>
      <w:b/>
      <w:bCs/>
    </w:rPr>
  </w:style>
  <w:style w:type="character" w:styleId="Hyperlink">
    <w:name w:val="Hyperlink"/>
    <w:uiPriority w:val="99"/>
    <w:unhideWhenUsed/>
    <w:rsid w:val="00AA4A0E"/>
    <w:rPr>
      <w:color w:val="0000FF"/>
      <w:u w:val="single"/>
    </w:rPr>
  </w:style>
  <w:style w:type="character" w:customStyle="1" w:styleId="Heading1Char">
    <w:name w:val="Heading 1 Char"/>
    <w:basedOn w:val="DefaultParagraphFont"/>
    <w:link w:val="Heading1"/>
    <w:uiPriority w:val="9"/>
    <w:rsid w:val="006B4563"/>
    <w:rPr>
      <w:rFonts w:ascii="Times New Roman" w:eastAsia="Times New Roman" w:hAnsi="Times New Roman" w:cs="Times New Roman"/>
      <w:b/>
      <w:sz w:val="24"/>
      <w:szCs w:val="24"/>
      <w:lang w:eastAsia="fr-FR"/>
    </w:rPr>
  </w:style>
  <w:style w:type="paragraph" w:styleId="Header">
    <w:name w:val="header"/>
    <w:basedOn w:val="Normal"/>
    <w:link w:val="HeaderChar"/>
    <w:uiPriority w:val="99"/>
    <w:unhideWhenUsed/>
    <w:rsid w:val="006935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54D"/>
  </w:style>
  <w:style w:type="paragraph" w:styleId="Footer">
    <w:name w:val="footer"/>
    <w:basedOn w:val="Normal"/>
    <w:link w:val="FooterChar"/>
    <w:uiPriority w:val="99"/>
    <w:unhideWhenUsed/>
    <w:rsid w:val="006935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54D"/>
  </w:style>
  <w:style w:type="character" w:customStyle="1" w:styleId="Marker">
    <w:name w:val="Marker"/>
    <w:basedOn w:val="DefaultParagraphFont"/>
    <w:rsid w:val="000F516B"/>
    <w:rPr>
      <w:color w:val="0000FF"/>
      <w:shd w:val="clear" w:color="auto" w:fill="auto"/>
    </w:rPr>
  </w:style>
  <w:style w:type="paragraph" w:customStyle="1" w:styleId="Pagedecouverture">
    <w:name w:val="Page de couverture"/>
    <w:basedOn w:val="Normal"/>
    <w:next w:val="Normal"/>
    <w:rsid w:val="000F516B"/>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0F516B"/>
    <w:pPr>
      <w:keepNext/>
      <w:tabs>
        <w:tab w:val="center" w:pos="4535"/>
        <w:tab w:val="right" w:pos="9071"/>
        <w:tab w:val="right" w:pos="9921"/>
      </w:tabs>
      <w:spacing w:before="360" w:after="0" w:line="240" w:lineRule="auto"/>
      <w:ind w:left="-850" w:right="-850"/>
      <w:outlineLvl w:val="0"/>
    </w:pPr>
    <w:rPr>
      <w:rFonts w:ascii="Times New Roman" w:eastAsia="Times New Roman" w:hAnsi="Times New Roman" w:cs="Times New Roman"/>
      <w:smallCaps/>
      <w:sz w:val="24"/>
      <w:szCs w:val="24"/>
      <w:lang w:eastAsia="pt-PT"/>
    </w:rPr>
  </w:style>
  <w:style w:type="character" w:customStyle="1" w:styleId="FooterCoverPageChar">
    <w:name w:val="Footer Cover Page Char"/>
    <w:basedOn w:val="DefaultParagraphFont"/>
    <w:link w:val="FooterCoverPage"/>
    <w:rsid w:val="000F516B"/>
    <w:rPr>
      <w:rFonts w:ascii="Times New Roman" w:eastAsia="Times New Roman" w:hAnsi="Times New Roman" w:cs="Times New Roman"/>
      <w:smallCaps/>
      <w:sz w:val="24"/>
      <w:szCs w:val="24"/>
      <w:lang w:eastAsia="pt-PT"/>
    </w:rPr>
  </w:style>
  <w:style w:type="paragraph" w:customStyle="1" w:styleId="HeaderCoverPage">
    <w:name w:val="Header Cover Page"/>
    <w:basedOn w:val="Normal"/>
    <w:link w:val="HeaderCoverPageChar"/>
    <w:rsid w:val="000F516B"/>
    <w:pPr>
      <w:keepNext/>
      <w:tabs>
        <w:tab w:val="center" w:pos="4535"/>
        <w:tab w:val="right" w:pos="9071"/>
      </w:tabs>
      <w:spacing w:after="120" w:line="240" w:lineRule="auto"/>
      <w:jc w:val="both"/>
      <w:outlineLvl w:val="0"/>
    </w:pPr>
    <w:rPr>
      <w:rFonts w:ascii="Times New Roman" w:eastAsia="Times New Roman" w:hAnsi="Times New Roman" w:cs="Times New Roman"/>
      <w:smallCaps/>
      <w:sz w:val="24"/>
      <w:szCs w:val="24"/>
      <w:lang w:eastAsia="pt-PT"/>
    </w:rPr>
  </w:style>
  <w:style w:type="character" w:customStyle="1" w:styleId="HeaderCoverPageChar">
    <w:name w:val="Header Cover Page Char"/>
    <w:basedOn w:val="DefaultParagraphFont"/>
    <w:link w:val="HeaderCoverPage"/>
    <w:rsid w:val="000F516B"/>
    <w:rPr>
      <w:rFonts w:ascii="Times New Roman" w:eastAsia="Times New Roman" w:hAnsi="Times New Roman" w:cs="Times New Roman"/>
      <w:smallCaps/>
      <w:sz w:val="24"/>
      <w:szCs w:val="24"/>
      <w:lang w:eastAsia="pt-PT"/>
    </w:rPr>
  </w:style>
  <w:style w:type="character" w:customStyle="1" w:styleId="Heading2Char">
    <w:name w:val="Heading 2 Char"/>
    <w:basedOn w:val="DefaultParagraphFont"/>
    <w:link w:val="Heading2"/>
    <w:uiPriority w:val="9"/>
    <w:rsid w:val="007222C6"/>
    <w:rPr>
      <w:rFonts w:ascii="Times New Roman" w:eastAsia="Times New Roman" w:hAnsi="Times New Roman" w:cs="Times New Roman"/>
      <w:b/>
      <w:bCs/>
      <w:caps/>
      <w:sz w:val="24"/>
      <w:szCs w:val="24"/>
      <w:lang w:eastAsia="fr-FR"/>
    </w:rPr>
  </w:style>
  <w:style w:type="paragraph" w:styleId="ListParagraph">
    <w:name w:val="List Paragraph"/>
    <w:basedOn w:val="Normal"/>
    <w:uiPriority w:val="34"/>
    <w:qFormat/>
    <w:rsid w:val="00183B2A"/>
    <w:pPr>
      <w:ind w:left="720"/>
      <w:contextualSpacing/>
    </w:pPr>
  </w:style>
  <w:style w:type="paragraph" w:styleId="TOCHeading">
    <w:name w:val="TOC Heading"/>
    <w:basedOn w:val="Heading1"/>
    <w:next w:val="Normal"/>
    <w:uiPriority w:val="39"/>
    <w:semiHidden/>
    <w:unhideWhenUsed/>
    <w:qFormat/>
    <w:rsid w:val="007222C6"/>
    <w:pPr>
      <w:keepLines/>
      <w:tabs>
        <w:tab w:val="clear" w:pos="850"/>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Index1">
    <w:name w:val="index 1"/>
    <w:basedOn w:val="Normal"/>
    <w:next w:val="Normal"/>
    <w:autoRedefine/>
    <w:uiPriority w:val="99"/>
    <w:semiHidden/>
    <w:unhideWhenUsed/>
    <w:rsid w:val="00A62508"/>
    <w:pPr>
      <w:spacing w:after="0" w:line="240" w:lineRule="auto"/>
      <w:ind w:left="220" w:hanging="220"/>
    </w:pPr>
  </w:style>
  <w:style w:type="paragraph" w:styleId="TOC1">
    <w:name w:val="toc 1"/>
    <w:basedOn w:val="Normal"/>
    <w:next w:val="Normal"/>
    <w:autoRedefine/>
    <w:uiPriority w:val="39"/>
    <w:unhideWhenUsed/>
    <w:rsid w:val="007222C6"/>
    <w:pPr>
      <w:tabs>
        <w:tab w:val="right" w:leader="dot" w:pos="9062"/>
      </w:tabs>
      <w:spacing w:after="100"/>
    </w:pPr>
    <w:rPr>
      <w:b/>
      <w:noProof/>
    </w:rPr>
  </w:style>
  <w:style w:type="paragraph" w:styleId="TOC2">
    <w:name w:val="toc 2"/>
    <w:basedOn w:val="Normal"/>
    <w:next w:val="Normal"/>
    <w:autoRedefine/>
    <w:uiPriority w:val="39"/>
    <w:unhideWhenUsed/>
    <w:rsid w:val="007222C6"/>
    <w:pPr>
      <w:spacing w:after="100"/>
      <w:ind w:left="220"/>
    </w:pPr>
  </w:style>
  <w:style w:type="character" w:styleId="FollowedHyperlink">
    <w:name w:val="FollowedHyperlink"/>
    <w:basedOn w:val="DefaultParagraphFont"/>
    <w:uiPriority w:val="99"/>
    <w:semiHidden/>
    <w:unhideWhenUsed/>
    <w:rsid w:val="003540C4"/>
    <w:rPr>
      <w:color w:val="800080" w:themeColor="followedHyperlink"/>
      <w:u w:val="single"/>
    </w:rPr>
  </w:style>
  <w:style w:type="character" w:customStyle="1" w:styleId="Heading5Char">
    <w:name w:val="Heading 5 Char"/>
    <w:basedOn w:val="DefaultParagraphFont"/>
    <w:link w:val="Heading5"/>
    <w:uiPriority w:val="9"/>
    <w:semiHidden/>
    <w:rsid w:val="0021047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A755C"/>
    <w:rPr>
      <w:rFonts w:asciiTheme="majorHAnsi" w:eastAsiaTheme="majorEastAsia" w:hAnsiTheme="majorHAnsi" w:cstheme="majorBidi"/>
      <w:b/>
      <w:bCs/>
      <w:i/>
      <w:iCs/>
      <w:color w:val="4F81BD" w:themeColor="accent1"/>
    </w:rPr>
  </w:style>
  <w:style w:type="paragraph" w:customStyle="1" w:styleId="Default">
    <w:name w:val="Default"/>
    <w:rsid w:val="004769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45"/>
  </w:style>
  <w:style w:type="paragraph" w:styleId="Heading1">
    <w:name w:val="heading 1"/>
    <w:basedOn w:val="Normal"/>
    <w:next w:val="Normal"/>
    <w:link w:val="Heading1Char"/>
    <w:uiPriority w:val="9"/>
    <w:qFormat/>
    <w:rsid w:val="006B4563"/>
    <w:pPr>
      <w:keepNext/>
      <w:tabs>
        <w:tab w:val="left" w:pos="850"/>
      </w:tabs>
      <w:spacing w:before="120" w:after="120" w:line="240" w:lineRule="auto"/>
      <w:jc w:val="both"/>
      <w:outlineLvl w:val="0"/>
    </w:pPr>
    <w:rPr>
      <w:rFonts w:ascii="Times New Roman" w:eastAsia="Times New Roman" w:hAnsi="Times New Roman" w:cs="Times New Roman"/>
      <w:b/>
      <w:sz w:val="24"/>
      <w:szCs w:val="24"/>
      <w:lang w:eastAsia="fr-FR"/>
    </w:rPr>
  </w:style>
  <w:style w:type="paragraph" w:styleId="Heading2">
    <w:name w:val="heading 2"/>
    <w:basedOn w:val="Normal"/>
    <w:next w:val="Normal"/>
    <w:link w:val="Heading2Char"/>
    <w:uiPriority w:val="9"/>
    <w:unhideWhenUsed/>
    <w:qFormat/>
    <w:rsid w:val="007222C6"/>
    <w:pPr>
      <w:spacing w:before="100" w:beforeAutospacing="1" w:after="0" w:line="240" w:lineRule="auto"/>
      <w:jc w:val="both"/>
      <w:outlineLvl w:val="1"/>
    </w:pPr>
    <w:rPr>
      <w:rFonts w:ascii="Times New Roman" w:eastAsia="Times New Roman" w:hAnsi="Times New Roman" w:cs="Times New Roman"/>
      <w:b/>
      <w:bCs/>
      <w:caps/>
      <w:sz w:val="24"/>
      <w:szCs w:val="24"/>
      <w:lang w:eastAsia="fr-FR"/>
    </w:rPr>
  </w:style>
  <w:style w:type="paragraph" w:styleId="Heading4">
    <w:name w:val="heading 4"/>
    <w:basedOn w:val="Normal"/>
    <w:next w:val="Normal"/>
    <w:link w:val="Heading4Char"/>
    <w:uiPriority w:val="9"/>
    <w:semiHidden/>
    <w:unhideWhenUsed/>
    <w:qFormat/>
    <w:rsid w:val="00EA75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04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n,Schriftart: 9 pt,Schriftart: 10 pt,Schriftart: 8 pt,WB-Fußnotentext,o,Podrozdział,Schriftart: 8 p,Char, Char,Tekst przypisu,Footnote Text Char1,Footnote Text Char Char,Voetnoottekst Char,Voetnoottekst Char1,C,Fußnotentextf"/>
    <w:basedOn w:val="Normal"/>
    <w:link w:val="FootnoteTextChar"/>
    <w:uiPriority w:val="99"/>
    <w:qFormat/>
    <w:rsid w:val="005A1965"/>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 text Char,fn Char,Schriftart: 9 pt Char,Schriftart: 10 pt Char,Schriftart: 8 pt Char,WB-Fußnotentext Char,o Char,Podrozdział Char,Schriftart: 8 p Char,Char Char, Char Char,Tekst przypisu Char,Footnote Text Char1 Char,C Char"/>
    <w:basedOn w:val="DefaultParagraphFont"/>
    <w:link w:val="FootnoteText"/>
    <w:uiPriority w:val="99"/>
    <w:rsid w:val="005A1965"/>
    <w:rPr>
      <w:rFonts w:ascii="Times New Roman" w:eastAsia="Times New Roman" w:hAnsi="Times New Roman" w:cs="Times New Roman"/>
      <w:sz w:val="20"/>
      <w:szCs w:val="20"/>
      <w:lang w:val="fr-FR" w:eastAsia="fr-FR"/>
    </w:rPr>
  </w:style>
  <w:style w:type="character" w:styleId="FootnoteReference">
    <w:name w:val="footnote reference"/>
    <w:aliases w:val="Footnote symbol,Footnote reference number,Footnote,Times 10 Point,Exposant 3 Point,Ref,de nota al pie,note TESI,SUPERS,EN Footnote text,EN Footnote Reference,number,no...,Footnote Reference Number,E FNZ,-E Fußnotenzeichen,fr,FR,FR1"/>
    <w:link w:val="CharCharChar"/>
    <w:uiPriority w:val="99"/>
    <w:unhideWhenUsed/>
    <w:rsid w:val="005A1965"/>
    <w:rPr>
      <w:vertAlign w:val="superscript"/>
    </w:rPr>
  </w:style>
  <w:style w:type="paragraph" w:customStyle="1" w:styleId="CharCharChar">
    <w:name w:val="Char Char Char"/>
    <w:basedOn w:val="Normal"/>
    <w:link w:val="FootnoteReference"/>
    <w:uiPriority w:val="99"/>
    <w:rsid w:val="005A1965"/>
    <w:pPr>
      <w:spacing w:after="160" w:line="240" w:lineRule="exact"/>
    </w:pPr>
    <w:rPr>
      <w:vertAlign w:val="superscript"/>
    </w:rPr>
  </w:style>
  <w:style w:type="character" w:styleId="CommentReference">
    <w:name w:val="annotation reference"/>
    <w:basedOn w:val="DefaultParagraphFont"/>
    <w:uiPriority w:val="99"/>
    <w:unhideWhenUsed/>
    <w:rsid w:val="0028361D"/>
    <w:rPr>
      <w:sz w:val="16"/>
      <w:szCs w:val="16"/>
    </w:rPr>
  </w:style>
  <w:style w:type="paragraph" w:styleId="CommentText">
    <w:name w:val="annotation text"/>
    <w:basedOn w:val="Normal"/>
    <w:link w:val="CommentTextChar"/>
    <w:uiPriority w:val="99"/>
    <w:semiHidden/>
    <w:unhideWhenUsed/>
    <w:rsid w:val="0028361D"/>
    <w:pPr>
      <w:spacing w:line="240" w:lineRule="auto"/>
    </w:pPr>
    <w:rPr>
      <w:sz w:val="20"/>
      <w:szCs w:val="20"/>
    </w:rPr>
  </w:style>
  <w:style w:type="character" w:customStyle="1" w:styleId="CommentTextChar">
    <w:name w:val="Comment Text Char"/>
    <w:basedOn w:val="DefaultParagraphFont"/>
    <w:link w:val="CommentText"/>
    <w:uiPriority w:val="99"/>
    <w:semiHidden/>
    <w:rsid w:val="0028361D"/>
    <w:rPr>
      <w:sz w:val="20"/>
      <w:szCs w:val="20"/>
    </w:rPr>
  </w:style>
  <w:style w:type="paragraph" w:styleId="CommentSubject">
    <w:name w:val="annotation subject"/>
    <w:basedOn w:val="CommentText"/>
    <w:next w:val="CommentText"/>
    <w:link w:val="CommentSubjectChar"/>
    <w:uiPriority w:val="99"/>
    <w:semiHidden/>
    <w:unhideWhenUsed/>
    <w:rsid w:val="0028361D"/>
    <w:rPr>
      <w:b/>
      <w:bCs/>
    </w:rPr>
  </w:style>
  <w:style w:type="character" w:customStyle="1" w:styleId="CommentSubjectChar">
    <w:name w:val="Comment Subject Char"/>
    <w:basedOn w:val="CommentTextChar"/>
    <w:link w:val="CommentSubject"/>
    <w:uiPriority w:val="99"/>
    <w:semiHidden/>
    <w:rsid w:val="0028361D"/>
    <w:rPr>
      <w:b/>
      <w:bCs/>
      <w:sz w:val="20"/>
      <w:szCs w:val="20"/>
    </w:rPr>
  </w:style>
  <w:style w:type="paragraph" w:styleId="Revision">
    <w:name w:val="Revision"/>
    <w:hidden/>
    <w:uiPriority w:val="99"/>
    <w:semiHidden/>
    <w:rsid w:val="0028361D"/>
    <w:pPr>
      <w:spacing w:after="0" w:line="240" w:lineRule="auto"/>
    </w:pPr>
  </w:style>
  <w:style w:type="paragraph" w:styleId="BalloonText">
    <w:name w:val="Balloon Text"/>
    <w:basedOn w:val="Normal"/>
    <w:link w:val="BalloonTextChar"/>
    <w:uiPriority w:val="99"/>
    <w:semiHidden/>
    <w:unhideWhenUsed/>
    <w:rsid w:val="0028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61D"/>
    <w:rPr>
      <w:rFonts w:ascii="Tahoma" w:hAnsi="Tahoma" w:cs="Tahoma"/>
      <w:sz w:val="16"/>
      <w:szCs w:val="16"/>
    </w:rPr>
  </w:style>
  <w:style w:type="character" w:styleId="Strong">
    <w:name w:val="Strong"/>
    <w:uiPriority w:val="22"/>
    <w:qFormat/>
    <w:rsid w:val="00AB5FA2"/>
    <w:rPr>
      <w:b/>
      <w:bCs/>
    </w:rPr>
  </w:style>
  <w:style w:type="character" w:styleId="Hyperlink">
    <w:name w:val="Hyperlink"/>
    <w:uiPriority w:val="99"/>
    <w:unhideWhenUsed/>
    <w:rsid w:val="00AA4A0E"/>
    <w:rPr>
      <w:color w:val="0000FF"/>
      <w:u w:val="single"/>
    </w:rPr>
  </w:style>
  <w:style w:type="character" w:customStyle="1" w:styleId="Heading1Char">
    <w:name w:val="Heading 1 Char"/>
    <w:basedOn w:val="DefaultParagraphFont"/>
    <w:link w:val="Heading1"/>
    <w:uiPriority w:val="9"/>
    <w:rsid w:val="006B4563"/>
    <w:rPr>
      <w:rFonts w:ascii="Times New Roman" w:eastAsia="Times New Roman" w:hAnsi="Times New Roman" w:cs="Times New Roman"/>
      <w:b/>
      <w:sz w:val="24"/>
      <w:szCs w:val="24"/>
      <w:lang w:eastAsia="fr-FR"/>
    </w:rPr>
  </w:style>
  <w:style w:type="paragraph" w:styleId="Header">
    <w:name w:val="header"/>
    <w:basedOn w:val="Normal"/>
    <w:link w:val="HeaderChar"/>
    <w:uiPriority w:val="99"/>
    <w:unhideWhenUsed/>
    <w:rsid w:val="006935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54D"/>
  </w:style>
  <w:style w:type="paragraph" w:styleId="Footer">
    <w:name w:val="footer"/>
    <w:basedOn w:val="Normal"/>
    <w:link w:val="FooterChar"/>
    <w:uiPriority w:val="99"/>
    <w:unhideWhenUsed/>
    <w:rsid w:val="006935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54D"/>
  </w:style>
  <w:style w:type="character" w:customStyle="1" w:styleId="Marker">
    <w:name w:val="Marker"/>
    <w:basedOn w:val="DefaultParagraphFont"/>
    <w:rsid w:val="000F516B"/>
    <w:rPr>
      <w:color w:val="0000FF"/>
      <w:shd w:val="clear" w:color="auto" w:fill="auto"/>
    </w:rPr>
  </w:style>
  <w:style w:type="paragraph" w:customStyle="1" w:styleId="Pagedecouverture">
    <w:name w:val="Page de couverture"/>
    <w:basedOn w:val="Normal"/>
    <w:next w:val="Normal"/>
    <w:rsid w:val="000F516B"/>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0F516B"/>
    <w:pPr>
      <w:keepNext/>
      <w:tabs>
        <w:tab w:val="center" w:pos="4535"/>
        <w:tab w:val="right" w:pos="9071"/>
        <w:tab w:val="right" w:pos="9921"/>
      </w:tabs>
      <w:spacing w:before="360" w:after="0" w:line="240" w:lineRule="auto"/>
      <w:ind w:left="-850" w:right="-850"/>
      <w:outlineLvl w:val="0"/>
    </w:pPr>
    <w:rPr>
      <w:rFonts w:ascii="Times New Roman" w:eastAsia="Times New Roman" w:hAnsi="Times New Roman" w:cs="Times New Roman"/>
      <w:smallCaps/>
      <w:sz w:val="24"/>
      <w:szCs w:val="24"/>
      <w:lang w:eastAsia="pt-PT"/>
    </w:rPr>
  </w:style>
  <w:style w:type="character" w:customStyle="1" w:styleId="FooterCoverPageChar">
    <w:name w:val="Footer Cover Page Char"/>
    <w:basedOn w:val="DefaultParagraphFont"/>
    <w:link w:val="FooterCoverPage"/>
    <w:rsid w:val="000F516B"/>
    <w:rPr>
      <w:rFonts w:ascii="Times New Roman" w:eastAsia="Times New Roman" w:hAnsi="Times New Roman" w:cs="Times New Roman"/>
      <w:smallCaps/>
      <w:sz w:val="24"/>
      <w:szCs w:val="24"/>
      <w:lang w:eastAsia="pt-PT"/>
    </w:rPr>
  </w:style>
  <w:style w:type="paragraph" w:customStyle="1" w:styleId="HeaderCoverPage">
    <w:name w:val="Header Cover Page"/>
    <w:basedOn w:val="Normal"/>
    <w:link w:val="HeaderCoverPageChar"/>
    <w:rsid w:val="000F516B"/>
    <w:pPr>
      <w:keepNext/>
      <w:tabs>
        <w:tab w:val="center" w:pos="4535"/>
        <w:tab w:val="right" w:pos="9071"/>
      </w:tabs>
      <w:spacing w:after="120" w:line="240" w:lineRule="auto"/>
      <w:jc w:val="both"/>
      <w:outlineLvl w:val="0"/>
    </w:pPr>
    <w:rPr>
      <w:rFonts w:ascii="Times New Roman" w:eastAsia="Times New Roman" w:hAnsi="Times New Roman" w:cs="Times New Roman"/>
      <w:smallCaps/>
      <w:sz w:val="24"/>
      <w:szCs w:val="24"/>
      <w:lang w:eastAsia="pt-PT"/>
    </w:rPr>
  </w:style>
  <w:style w:type="character" w:customStyle="1" w:styleId="HeaderCoverPageChar">
    <w:name w:val="Header Cover Page Char"/>
    <w:basedOn w:val="DefaultParagraphFont"/>
    <w:link w:val="HeaderCoverPage"/>
    <w:rsid w:val="000F516B"/>
    <w:rPr>
      <w:rFonts w:ascii="Times New Roman" w:eastAsia="Times New Roman" w:hAnsi="Times New Roman" w:cs="Times New Roman"/>
      <w:smallCaps/>
      <w:sz w:val="24"/>
      <w:szCs w:val="24"/>
      <w:lang w:eastAsia="pt-PT"/>
    </w:rPr>
  </w:style>
  <w:style w:type="character" w:customStyle="1" w:styleId="Heading2Char">
    <w:name w:val="Heading 2 Char"/>
    <w:basedOn w:val="DefaultParagraphFont"/>
    <w:link w:val="Heading2"/>
    <w:uiPriority w:val="9"/>
    <w:rsid w:val="007222C6"/>
    <w:rPr>
      <w:rFonts w:ascii="Times New Roman" w:eastAsia="Times New Roman" w:hAnsi="Times New Roman" w:cs="Times New Roman"/>
      <w:b/>
      <w:bCs/>
      <w:caps/>
      <w:sz w:val="24"/>
      <w:szCs w:val="24"/>
      <w:lang w:eastAsia="fr-FR"/>
    </w:rPr>
  </w:style>
  <w:style w:type="paragraph" w:styleId="ListParagraph">
    <w:name w:val="List Paragraph"/>
    <w:basedOn w:val="Normal"/>
    <w:uiPriority w:val="34"/>
    <w:qFormat/>
    <w:rsid w:val="00183B2A"/>
    <w:pPr>
      <w:ind w:left="720"/>
      <w:contextualSpacing/>
    </w:pPr>
  </w:style>
  <w:style w:type="paragraph" w:styleId="TOCHeading">
    <w:name w:val="TOC Heading"/>
    <w:basedOn w:val="Heading1"/>
    <w:next w:val="Normal"/>
    <w:uiPriority w:val="39"/>
    <w:semiHidden/>
    <w:unhideWhenUsed/>
    <w:qFormat/>
    <w:rsid w:val="007222C6"/>
    <w:pPr>
      <w:keepLines/>
      <w:tabs>
        <w:tab w:val="clear" w:pos="850"/>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Index1">
    <w:name w:val="index 1"/>
    <w:basedOn w:val="Normal"/>
    <w:next w:val="Normal"/>
    <w:autoRedefine/>
    <w:uiPriority w:val="99"/>
    <w:semiHidden/>
    <w:unhideWhenUsed/>
    <w:rsid w:val="00A62508"/>
    <w:pPr>
      <w:spacing w:after="0" w:line="240" w:lineRule="auto"/>
      <w:ind w:left="220" w:hanging="220"/>
    </w:pPr>
  </w:style>
  <w:style w:type="paragraph" w:styleId="TOC1">
    <w:name w:val="toc 1"/>
    <w:basedOn w:val="Normal"/>
    <w:next w:val="Normal"/>
    <w:autoRedefine/>
    <w:uiPriority w:val="39"/>
    <w:unhideWhenUsed/>
    <w:rsid w:val="007222C6"/>
    <w:pPr>
      <w:tabs>
        <w:tab w:val="right" w:leader="dot" w:pos="9062"/>
      </w:tabs>
      <w:spacing w:after="100"/>
    </w:pPr>
    <w:rPr>
      <w:b/>
      <w:noProof/>
    </w:rPr>
  </w:style>
  <w:style w:type="paragraph" w:styleId="TOC2">
    <w:name w:val="toc 2"/>
    <w:basedOn w:val="Normal"/>
    <w:next w:val="Normal"/>
    <w:autoRedefine/>
    <w:uiPriority w:val="39"/>
    <w:unhideWhenUsed/>
    <w:rsid w:val="007222C6"/>
    <w:pPr>
      <w:spacing w:after="100"/>
      <w:ind w:left="220"/>
    </w:pPr>
  </w:style>
  <w:style w:type="character" w:styleId="FollowedHyperlink">
    <w:name w:val="FollowedHyperlink"/>
    <w:basedOn w:val="DefaultParagraphFont"/>
    <w:uiPriority w:val="99"/>
    <w:semiHidden/>
    <w:unhideWhenUsed/>
    <w:rsid w:val="003540C4"/>
    <w:rPr>
      <w:color w:val="800080" w:themeColor="followedHyperlink"/>
      <w:u w:val="single"/>
    </w:rPr>
  </w:style>
  <w:style w:type="character" w:customStyle="1" w:styleId="Heading5Char">
    <w:name w:val="Heading 5 Char"/>
    <w:basedOn w:val="DefaultParagraphFont"/>
    <w:link w:val="Heading5"/>
    <w:uiPriority w:val="9"/>
    <w:semiHidden/>
    <w:rsid w:val="0021047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A755C"/>
    <w:rPr>
      <w:rFonts w:asciiTheme="majorHAnsi" w:eastAsiaTheme="majorEastAsia" w:hAnsiTheme="majorHAnsi" w:cstheme="majorBidi"/>
      <w:b/>
      <w:bCs/>
      <w:i/>
      <w:iCs/>
      <w:color w:val="4F81BD" w:themeColor="accent1"/>
    </w:rPr>
  </w:style>
  <w:style w:type="paragraph" w:customStyle="1" w:styleId="Default">
    <w:name w:val="Default"/>
    <w:rsid w:val="004769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9319">
      <w:bodyDiv w:val="1"/>
      <w:marLeft w:val="0"/>
      <w:marRight w:val="0"/>
      <w:marTop w:val="0"/>
      <w:marBottom w:val="0"/>
      <w:divBdr>
        <w:top w:val="none" w:sz="0" w:space="0" w:color="auto"/>
        <w:left w:val="none" w:sz="0" w:space="0" w:color="auto"/>
        <w:bottom w:val="none" w:sz="0" w:space="0" w:color="auto"/>
        <w:right w:val="none" w:sz="0" w:space="0" w:color="auto"/>
      </w:divBdr>
    </w:div>
    <w:div w:id="1145197291">
      <w:bodyDiv w:val="1"/>
      <w:marLeft w:val="0"/>
      <w:marRight w:val="0"/>
      <w:marTop w:val="0"/>
      <w:marBottom w:val="0"/>
      <w:divBdr>
        <w:top w:val="none" w:sz="0" w:space="0" w:color="auto"/>
        <w:left w:val="none" w:sz="0" w:space="0" w:color="auto"/>
        <w:bottom w:val="none" w:sz="0" w:space="0" w:color="auto"/>
        <w:right w:val="none" w:sz="0" w:space="0" w:color="auto"/>
      </w:divBdr>
    </w:div>
    <w:div w:id="1246648326">
      <w:bodyDiv w:val="1"/>
      <w:marLeft w:val="0"/>
      <w:marRight w:val="0"/>
      <w:marTop w:val="0"/>
      <w:marBottom w:val="0"/>
      <w:divBdr>
        <w:top w:val="none" w:sz="0" w:space="0" w:color="auto"/>
        <w:left w:val="none" w:sz="0" w:space="0" w:color="auto"/>
        <w:bottom w:val="none" w:sz="0" w:space="0" w:color="auto"/>
        <w:right w:val="none" w:sz="0" w:space="0" w:color="auto"/>
      </w:divBdr>
    </w:div>
    <w:div w:id="1428690923">
      <w:bodyDiv w:val="1"/>
      <w:marLeft w:val="0"/>
      <w:marRight w:val="0"/>
      <w:marTop w:val="0"/>
      <w:marBottom w:val="0"/>
      <w:divBdr>
        <w:top w:val="none" w:sz="0" w:space="0" w:color="auto"/>
        <w:left w:val="none" w:sz="0" w:space="0" w:color="auto"/>
        <w:bottom w:val="none" w:sz="0" w:space="0" w:color="auto"/>
        <w:right w:val="none" w:sz="0" w:space="0" w:color="auto"/>
      </w:divBdr>
    </w:div>
    <w:div w:id="1476604845">
      <w:bodyDiv w:val="1"/>
      <w:marLeft w:val="0"/>
      <w:marRight w:val="0"/>
      <w:marTop w:val="0"/>
      <w:marBottom w:val="0"/>
      <w:divBdr>
        <w:top w:val="none" w:sz="0" w:space="0" w:color="auto"/>
        <w:left w:val="none" w:sz="0" w:space="0" w:color="auto"/>
        <w:bottom w:val="none" w:sz="0" w:space="0" w:color="auto"/>
        <w:right w:val="none" w:sz="0" w:space="0" w:color="auto"/>
      </w:divBdr>
    </w:div>
    <w:div w:id="16237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bwcon.de/3552.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bwcon.de/3552.html" TargetMode="External"/><Relationship Id="rId17" Type="http://schemas.openxmlformats.org/officeDocument/2006/relationships/hyperlink" Target="http://www.ee-hub.eu" TargetMode="External"/><Relationship Id="rId2" Type="http://schemas.openxmlformats.org/officeDocument/2006/relationships/numbering" Target="numbering.xml"/><Relationship Id="rId16" Type="http://schemas.openxmlformats.org/officeDocument/2006/relationships/hyperlink" Target="http://www.gicases.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tools-databases/dem/monitor" TargetMode="External"/><Relationship Id="rId5" Type="http://schemas.openxmlformats.org/officeDocument/2006/relationships/settings" Target="settings.xml"/><Relationship Id="rId15" Type="http://schemas.openxmlformats.org/officeDocument/2006/relationships/hyperlink" Target="http://www.gi-n2k.eu/" TargetMode="External"/><Relationship Id="rId10" Type="http://schemas.openxmlformats.org/officeDocument/2006/relationships/hyperlink" Target="http://ec.europa.eu/growth/tools-databases/newsroom/cf/itemdetail.cfm?item_id=83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c.europa.eu/growth/sectors/tourism/conferences-events/digital-tourism/index_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eanskillscouncil.t-c-l.eu" TargetMode="External"/><Relationship Id="rId2" Type="http://schemas.openxmlformats.org/officeDocument/2006/relationships/hyperlink" Target="http://europa.eu/rapid/press-release_IP-16-2039_en.htm" TargetMode="External"/><Relationship Id="rId1" Type="http://schemas.openxmlformats.org/officeDocument/2006/relationships/hyperlink" Target="http://eur-lex.europa.eu/legal-content/EN/TXT/HTML/?uri=CELEX:52015DC0550&amp;from=EN" TargetMode="External"/><Relationship Id="rId5" Type="http://schemas.openxmlformats.org/officeDocument/2006/relationships/hyperlink" Target="http://www.european-space-solutions.eu/" TargetMode="External"/><Relationship Id="rId4" Type="http://schemas.openxmlformats.org/officeDocument/2006/relationships/hyperlink" Target="http://ec.europa.eu/commission/sites/cwt/files/commissioner_mission_letters/bienkowsk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D748-FF8A-44C8-92B8-907CCE08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32512</Words>
  <Characters>185321</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ALBUQMA</dc:creator>
  <cp:lastModifiedBy>ALBUQMA</cp:lastModifiedBy>
  <cp:revision>2</cp:revision>
  <cp:lastPrinted>2016-11-14T13:52:00Z</cp:lastPrinted>
  <dcterms:created xsi:type="dcterms:W3CDTF">2016-12-15T10:05:00Z</dcterms:created>
  <dcterms:modified xsi:type="dcterms:W3CDTF">2016-12-15T10:05:00Z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Red</vt:lpwstr>
  </property>
</Properties>
</file>